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D" w:rsidRPr="00FB44A6" w:rsidRDefault="00F151BD" w:rsidP="00FB44A6">
      <w:pPr>
        <w:widowControl w:val="0"/>
        <w:tabs>
          <w:tab w:val="left" w:pos="284"/>
        </w:tabs>
        <w:autoSpaceDE w:val="0"/>
        <w:autoSpaceDN w:val="0"/>
        <w:adjustRightInd w:val="0"/>
        <w:spacing w:after="0" w:line="240" w:lineRule="auto"/>
        <w:jc w:val="center"/>
        <w:rPr>
          <w:rFonts w:cstheme="minorHAnsi"/>
          <w:b/>
        </w:rPr>
      </w:pPr>
      <w:r w:rsidRPr="00FB44A6">
        <w:rPr>
          <w:rFonts w:cstheme="minorHAnsi"/>
          <w:b/>
        </w:rPr>
        <w:t xml:space="preserve">Отчет об итогах голосования </w:t>
      </w:r>
    </w:p>
    <w:p w:rsidR="00F151BD" w:rsidRPr="00FB44A6" w:rsidRDefault="00F151BD" w:rsidP="00FB44A6">
      <w:pPr>
        <w:widowControl w:val="0"/>
        <w:autoSpaceDE w:val="0"/>
        <w:autoSpaceDN w:val="0"/>
        <w:adjustRightInd w:val="0"/>
        <w:spacing w:after="0" w:line="240" w:lineRule="auto"/>
        <w:jc w:val="center"/>
        <w:rPr>
          <w:rFonts w:cstheme="minorHAnsi"/>
          <w:b/>
        </w:rPr>
      </w:pPr>
      <w:r w:rsidRPr="00FB44A6">
        <w:rPr>
          <w:rFonts w:cstheme="minorHAnsi"/>
          <w:b/>
        </w:rPr>
        <w:t xml:space="preserve">на внеочередном общем собрании акционеров </w:t>
      </w:r>
    </w:p>
    <w:p w:rsidR="00F151BD" w:rsidRPr="00FB44A6" w:rsidRDefault="00F151BD" w:rsidP="00FB44A6">
      <w:pPr>
        <w:widowControl w:val="0"/>
        <w:autoSpaceDE w:val="0"/>
        <w:autoSpaceDN w:val="0"/>
        <w:adjustRightInd w:val="0"/>
        <w:spacing w:after="0" w:line="240" w:lineRule="auto"/>
        <w:jc w:val="center"/>
        <w:rPr>
          <w:rFonts w:cstheme="minorHAnsi"/>
          <w:b/>
        </w:rPr>
      </w:pPr>
      <w:r w:rsidRPr="00FB44A6">
        <w:rPr>
          <w:rFonts w:cstheme="minorHAnsi"/>
          <w:b/>
        </w:rPr>
        <w:t>Акционерного общества «Кривское А.О.»</w:t>
      </w:r>
    </w:p>
    <w:p w:rsidR="00F151BD" w:rsidRPr="00FB44A6" w:rsidRDefault="00F151BD" w:rsidP="00FB44A6">
      <w:pPr>
        <w:widowControl w:val="0"/>
        <w:tabs>
          <w:tab w:val="left" w:pos="284"/>
        </w:tabs>
        <w:autoSpaceDE w:val="0"/>
        <w:autoSpaceDN w:val="0"/>
        <w:adjustRightInd w:val="0"/>
        <w:spacing w:after="0" w:line="240" w:lineRule="auto"/>
        <w:ind w:firstLine="284"/>
        <w:jc w:val="center"/>
        <w:rPr>
          <w:rFonts w:cstheme="minorHAnsi"/>
          <w:b/>
        </w:rPr>
      </w:pPr>
    </w:p>
    <w:p w:rsidR="00F151BD" w:rsidRPr="00FB44A6" w:rsidRDefault="00F151BD" w:rsidP="00FB44A6">
      <w:pPr>
        <w:widowControl w:val="0"/>
        <w:autoSpaceDE w:val="0"/>
        <w:autoSpaceDN w:val="0"/>
        <w:adjustRightInd w:val="0"/>
        <w:spacing w:after="0" w:line="240" w:lineRule="auto"/>
        <w:ind w:firstLine="284"/>
        <w:jc w:val="both"/>
        <w:rPr>
          <w:rFonts w:cstheme="minorHAnsi"/>
        </w:rPr>
      </w:pPr>
      <w:r w:rsidRPr="00FB44A6">
        <w:rPr>
          <w:rFonts w:cstheme="minorHAnsi"/>
          <w:b/>
        </w:rPr>
        <w:t xml:space="preserve">Акционерное общество «Кривское А.О.» </w:t>
      </w:r>
      <w:r w:rsidRPr="00FB44A6">
        <w:rPr>
          <w:rFonts w:cstheme="minorHAnsi"/>
        </w:rPr>
        <w:t xml:space="preserve">(ОГРН 1026200742611, ИНН 7704028206) (далее именуемое Общество/АО «Кривское А.О.») уведомляет о том, что </w:t>
      </w:r>
      <w:r w:rsidR="00FB44A6" w:rsidRPr="00FB44A6">
        <w:rPr>
          <w:rFonts w:cstheme="minorHAnsi"/>
        </w:rPr>
        <w:t>14.12</w:t>
      </w:r>
      <w:r w:rsidRPr="00FB44A6">
        <w:rPr>
          <w:rFonts w:cstheme="minorHAnsi"/>
        </w:rPr>
        <w:t>.202</w:t>
      </w:r>
      <w:r w:rsidR="00B779A6" w:rsidRPr="00FB44A6">
        <w:rPr>
          <w:rFonts w:cstheme="minorHAnsi"/>
        </w:rPr>
        <w:t>3</w:t>
      </w:r>
      <w:r w:rsidRPr="00FB44A6">
        <w:rPr>
          <w:rFonts w:cstheme="minorHAnsi"/>
        </w:rPr>
        <w:t xml:space="preserve"> года состоялось </w:t>
      </w:r>
      <w:r w:rsidRPr="00FB44A6">
        <w:rPr>
          <w:rFonts w:cstheme="minorHAnsi"/>
          <w:b/>
        </w:rPr>
        <w:t>внеочередное</w:t>
      </w:r>
      <w:r w:rsidRPr="00FB44A6">
        <w:rPr>
          <w:rFonts w:cstheme="minorHAnsi"/>
        </w:rPr>
        <w:t xml:space="preserve"> общее собрание акционеров АО «Кривское А.О.». </w:t>
      </w:r>
    </w:p>
    <w:p w:rsidR="00FB44A6" w:rsidRPr="00FB44A6" w:rsidRDefault="00FB44A6" w:rsidP="00FB44A6">
      <w:pPr>
        <w:widowControl w:val="0"/>
        <w:tabs>
          <w:tab w:val="left" w:pos="4394"/>
        </w:tabs>
        <w:autoSpaceDE w:val="0"/>
        <w:autoSpaceDN w:val="0"/>
        <w:adjustRightInd w:val="0"/>
        <w:spacing w:after="0" w:line="240" w:lineRule="auto"/>
        <w:ind w:firstLine="284"/>
        <w:jc w:val="both"/>
        <w:rPr>
          <w:rFonts w:cstheme="minorHAnsi"/>
          <w:color w:val="080808"/>
        </w:rPr>
      </w:pPr>
      <w:r w:rsidRPr="00FB44A6">
        <w:rPr>
          <w:rFonts w:cstheme="minorHAnsi"/>
          <w:color w:val="080808"/>
        </w:rPr>
        <w:t xml:space="preserve">Полное фирменное наименование общества: </w:t>
      </w:r>
      <w:r w:rsidRPr="00FB44A6">
        <w:rPr>
          <w:rFonts w:cstheme="minorHAnsi"/>
          <w:b/>
          <w:bCs/>
        </w:rPr>
        <w:t xml:space="preserve">Акционерное общество «Кривское А.О.»  </w:t>
      </w:r>
      <w:r w:rsidRPr="00FB44A6">
        <w:rPr>
          <w:rFonts w:cstheme="minorHAnsi"/>
          <w:b/>
          <w:bCs/>
          <w:color w:val="080808"/>
        </w:rPr>
        <w:t>(далее именуемое Общество).</w:t>
      </w:r>
    </w:p>
    <w:p w:rsidR="00FB44A6" w:rsidRPr="00FB44A6" w:rsidRDefault="00FB44A6" w:rsidP="00FB44A6">
      <w:pPr>
        <w:widowControl w:val="0"/>
        <w:autoSpaceDE w:val="0"/>
        <w:autoSpaceDN w:val="0"/>
        <w:adjustRightInd w:val="0"/>
        <w:spacing w:after="0" w:line="240" w:lineRule="auto"/>
        <w:ind w:firstLine="284"/>
        <w:jc w:val="both"/>
        <w:rPr>
          <w:rFonts w:cstheme="minorHAnsi"/>
          <w:b/>
          <w:bCs/>
        </w:rPr>
      </w:pPr>
      <w:r w:rsidRPr="00FB44A6">
        <w:rPr>
          <w:rFonts w:cstheme="minorHAnsi"/>
          <w:color w:val="080808"/>
        </w:rPr>
        <w:t>Место нахождения Общества</w:t>
      </w:r>
      <w:r w:rsidRPr="00FB44A6">
        <w:rPr>
          <w:rFonts w:cstheme="minorHAnsi"/>
        </w:rPr>
        <w:t xml:space="preserve">: </w:t>
      </w:r>
      <w:r w:rsidRPr="00FB44A6">
        <w:rPr>
          <w:rFonts w:cstheme="minorHAnsi"/>
          <w:b/>
          <w:bCs/>
        </w:rPr>
        <w:t>Рязанская область, р-н Сараевский, с. Кривское.</w:t>
      </w:r>
    </w:p>
    <w:p w:rsidR="00FB44A6" w:rsidRPr="00FB44A6" w:rsidRDefault="00FB44A6" w:rsidP="00FB44A6">
      <w:pPr>
        <w:widowControl w:val="0"/>
        <w:autoSpaceDE w:val="0"/>
        <w:autoSpaceDN w:val="0"/>
        <w:adjustRightInd w:val="0"/>
        <w:spacing w:after="0" w:line="240" w:lineRule="auto"/>
        <w:ind w:firstLine="284"/>
        <w:jc w:val="both"/>
        <w:rPr>
          <w:rFonts w:cstheme="minorHAnsi"/>
          <w:b/>
          <w:bCs/>
        </w:rPr>
      </w:pPr>
      <w:r w:rsidRPr="00FB44A6">
        <w:rPr>
          <w:rFonts w:cstheme="minorHAnsi"/>
          <w:color w:val="080808"/>
        </w:rPr>
        <w:t>Адрес Общества</w:t>
      </w:r>
      <w:r w:rsidRPr="00FB44A6">
        <w:rPr>
          <w:rFonts w:cstheme="minorHAnsi"/>
        </w:rPr>
        <w:t xml:space="preserve">: </w:t>
      </w:r>
      <w:r w:rsidRPr="00FB44A6">
        <w:rPr>
          <w:rFonts w:cstheme="minorHAnsi"/>
          <w:b/>
          <w:bCs/>
        </w:rPr>
        <w:t>391870, Рязанская область, р-н Сараевский, с. Кривское, ул. Заключье, д. 19.</w:t>
      </w:r>
    </w:p>
    <w:p w:rsidR="00FB44A6" w:rsidRPr="00FB44A6" w:rsidRDefault="00FB44A6" w:rsidP="00FB44A6">
      <w:pPr>
        <w:widowControl w:val="0"/>
        <w:autoSpaceDE w:val="0"/>
        <w:autoSpaceDN w:val="0"/>
        <w:adjustRightInd w:val="0"/>
        <w:spacing w:after="0" w:line="240" w:lineRule="auto"/>
        <w:ind w:firstLine="284"/>
        <w:jc w:val="both"/>
        <w:rPr>
          <w:rFonts w:cstheme="minorHAnsi"/>
          <w:b/>
          <w:bCs/>
          <w:color w:val="080808"/>
        </w:rPr>
      </w:pPr>
      <w:r w:rsidRPr="00FB44A6">
        <w:rPr>
          <w:rFonts w:cstheme="minorHAnsi"/>
          <w:color w:val="080808"/>
        </w:rPr>
        <w:t>Вид общего собрания:</w:t>
      </w:r>
      <w:r w:rsidRPr="00FB44A6">
        <w:rPr>
          <w:rFonts w:cstheme="minorHAnsi"/>
          <w:b/>
          <w:bCs/>
          <w:color w:val="080808"/>
        </w:rPr>
        <w:t xml:space="preserve"> внеочередное.</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color w:val="080808"/>
        </w:rPr>
        <w:t xml:space="preserve">Форма проведения общего собрания: </w:t>
      </w:r>
      <w:r w:rsidRPr="00FB44A6">
        <w:rPr>
          <w:rFonts w:cstheme="minorHAnsi"/>
          <w:b/>
          <w:bCs/>
          <w:color w:val="000000"/>
        </w:rPr>
        <w:t>заочное голосование</w:t>
      </w:r>
      <w:r w:rsidRPr="00FB44A6">
        <w:rPr>
          <w:rFonts w:cstheme="minorHAnsi"/>
          <w:b/>
          <w:bCs/>
          <w:color w:val="080808"/>
        </w:rPr>
        <w:t>.</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color w:val="080808"/>
        </w:rPr>
        <w:t>Д</w:t>
      </w:r>
      <w:r w:rsidRPr="00FB44A6">
        <w:rPr>
          <w:rFonts w:cstheme="minorHAnsi"/>
          <w:color w:val="020202"/>
        </w:rPr>
        <w:t>ата определения (фиксации) лиц, имевших право на участие в общем собрании акционеров Общества</w:t>
      </w:r>
      <w:r w:rsidRPr="00FB44A6">
        <w:rPr>
          <w:rFonts w:cstheme="minorHAnsi"/>
          <w:b/>
          <w:bCs/>
          <w:color w:val="080808"/>
        </w:rPr>
        <w:t>: «20» ноября 2023 г.</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color w:val="080808"/>
        </w:rPr>
        <w:t>Дата проведения общего собрания</w:t>
      </w:r>
      <w:r w:rsidRPr="00FB44A6">
        <w:rPr>
          <w:rFonts w:cstheme="minorHAnsi"/>
          <w:b/>
          <w:bCs/>
          <w:color w:val="080808"/>
        </w:rPr>
        <w:t>:</w:t>
      </w:r>
      <w:r w:rsidRPr="00FB44A6">
        <w:rPr>
          <w:rFonts w:cstheme="minorHAnsi"/>
          <w:color w:val="080808"/>
        </w:rPr>
        <w:t xml:space="preserve"> </w:t>
      </w:r>
      <w:r w:rsidRPr="00FB44A6">
        <w:rPr>
          <w:rFonts w:cstheme="minorHAnsi"/>
          <w:b/>
          <w:bCs/>
          <w:color w:val="080808"/>
        </w:rPr>
        <w:t>«14» декабря 2023 г.</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color w:val="080808"/>
        </w:rPr>
        <w:t xml:space="preserve">Дата составления протокола </w:t>
      </w:r>
      <w:r>
        <w:rPr>
          <w:rFonts w:cstheme="minorHAnsi"/>
          <w:color w:val="080808"/>
        </w:rPr>
        <w:t>внеочередного общего собрания акционеров</w:t>
      </w:r>
      <w:bookmarkStart w:id="0" w:name="_GoBack"/>
      <w:bookmarkEnd w:id="0"/>
      <w:r w:rsidRPr="00FB44A6">
        <w:rPr>
          <w:rFonts w:cstheme="minorHAnsi"/>
          <w:bCs/>
          <w:color w:val="080808"/>
        </w:rPr>
        <w:t xml:space="preserve"> АО «Кривское А.О.»</w:t>
      </w:r>
      <w:r w:rsidRPr="00FB44A6">
        <w:rPr>
          <w:rFonts w:cstheme="minorHAnsi"/>
          <w:b/>
          <w:bCs/>
          <w:color w:val="080808"/>
        </w:rPr>
        <w:t>:</w:t>
      </w:r>
      <w:r w:rsidRPr="00FB44A6">
        <w:rPr>
          <w:rFonts w:cstheme="minorHAnsi"/>
          <w:color w:val="080808"/>
        </w:rPr>
        <w:t xml:space="preserve"> </w:t>
      </w:r>
      <w:r w:rsidRPr="00FB44A6">
        <w:rPr>
          <w:rFonts w:cstheme="minorHAnsi"/>
          <w:b/>
          <w:bCs/>
          <w:color w:val="080808"/>
        </w:rPr>
        <w:t>«14» декабря 2023 г.</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color w:val="080808"/>
        </w:rPr>
        <w:t xml:space="preserve">Дата составления протокола </w:t>
      </w:r>
      <w:r w:rsidRPr="00FB44A6">
        <w:rPr>
          <w:rFonts w:cstheme="minorHAnsi"/>
          <w:bCs/>
          <w:color w:val="080808"/>
        </w:rPr>
        <w:t>об итогах голосования на общем собрании акционеров АО «Кривское А.О.»</w:t>
      </w:r>
      <w:r w:rsidRPr="00FB44A6">
        <w:rPr>
          <w:rFonts w:cstheme="minorHAnsi"/>
          <w:b/>
          <w:bCs/>
          <w:color w:val="080808"/>
        </w:rPr>
        <w:t>:</w:t>
      </w:r>
      <w:r w:rsidRPr="00FB44A6">
        <w:rPr>
          <w:rFonts w:cstheme="minorHAnsi"/>
          <w:color w:val="080808"/>
        </w:rPr>
        <w:t xml:space="preserve"> </w:t>
      </w:r>
      <w:r w:rsidRPr="00FB44A6">
        <w:rPr>
          <w:rFonts w:cstheme="minorHAnsi"/>
          <w:b/>
          <w:bCs/>
          <w:color w:val="080808"/>
        </w:rPr>
        <w:t>«14» декабря 2023 г.</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color w:val="080808"/>
        </w:rPr>
        <w:t>Сведения о регистраторе, выполнявшем функции счетной комиссии:</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color w:val="080808"/>
        </w:rPr>
        <w:t>Полное фирменное наименование: Акционерное общество "Реестр".</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color w:val="080808"/>
        </w:rPr>
        <w:t>Место нахождения: Российская Федерация, г.Москва.</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color w:val="080808"/>
        </w:rPr>
        <w:t>Адрес регистратора: 129090, Москва, Б. Балканский пер., д. 20, стр. 1.</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b/>
          <w:bCs/>
          <w:color w:val="080808"/>
        </w:rPr>
        <w:t>Лицо, уполномоченное АО «Реестр»: Горкин Виктор Борисович.</w:t>
      </w:r>
    </w:p>
    <w:p w:rsidR="00FB44A6" w:rsidRPr="00FB44A6" w:rsidRDefault="00FB44A6" w:rsidP="00FB44A6">
      <w:pPr>
        <w:widowControl w:val="0"/>
        <w:autoSpaceDE w:val="0"/>
        <w:autoSpaceDN w:val="0"/>
        <w:adjustRightInd w:val="0"/>
        <w:spacing w:after="0" w:line="240" w:lineRule="auto"/>
        <w:ind w:firstLine="284"/>
        <w:jc w:val="both"/>
        <w:rPr>
          <w:rFonts w:cstheme="minorHAnsi"/>
          <w:bCs/>
          <w:color w:val="080808"/>
        </w:rPr>
      </w:pPr>
      <w:r w:rsidRPr="00FB44A6">
        <w:rPr>
          <w:rFonts w:cstheme="minorHAnsi"/>
          <w:b/>
          <w:bCs/>
          <w:color w:val="080808"/>
        </w:rPr>
        <w:t>Председатель:</w:t>
      </w:r>
      <w:r w:rsidRPr="00FB44A6">
        <w:rPr>
          <w:rFonts w:cstheme="minorHAnsi"/>
          <w:bCs/>
          <w:color w:val="080808"/>
        </w:rPr>
        <w:t xml:space="preserve"> Сандин Сергей Михайлович.</w:t>
      </w:r>
    </w:p>
    <w:p w:rsidR="00FB44A6" w:rsidRPr="00FB44A6" w:rsidRDefault="00FB44A6" w:rsidP="00FB44A6">
      <w:pPr>
        <w:widowControl w:val="0"/>
        <w:autoSpaceDE w:val="0"/>
        <w:autoSpaceDN w:val="0"/>
        <w:adjustRightInd w:val="0"/>
        <w:spacing w:after="0" w:line="240" w:lineRule="auto"/>
        <w:ind w:firstLine="284"/>
        <w:jc w:val="both"/>
        <w:rPr>
          <w:rFonts w:cstheme="minorHAnsi"/>
          <w:color w:val="080808"/>
        </w:rPr>
      </w:pPr>
      <w:r w:rsidRPr="00FB44A6">
        <w:rPr>
          <w:rFonts w:cstheme="minorHAnsi"/>
          <w:b/>
          <w:bCs/>
          <w:color w:val="080808"/>
        </w:rPr>
        <w:t xml:space="preserve">Секретарь: </w:t>
      </w:r>
      <w:r w:rsidRPr="00FB44A6">
        <w:rPr>
          <w:rFonts w:cstheme="minorHAnsi"/>
          <w:bCs/>
          <w:color w:val="080808"/>
        </w:rPr>
        <w:t>Морозова Елена Владимировна.</w:t>
      </w:r>
    </w:p>
    <w:p w:rsidR="00FB44A6" w:rsidRPr="00FB44A6" w:rsidRDefault="00FB44A6" w:rsidP="00FB44A6">
      <w:pPr>
        <w:widowControl w:val="0"/>
        <w:autoSpaceDE w:val="0"/>
        <w:autoSpaceDN w:val="0"/>
        <w:adjustRightInd w:val="0"/>
        <w:spacing w:after="0" w:line="240" w:lineRule="auto"/>
        <w:jc w:val="both"/>
        <w:rPr>
          <w:rFonts w:cstheme="minorHAnsi"/>
          <w:color w:val="080808"/>
        </w:rPr>
      </w:pPr>
    </w:p>
    <w:p w:rsidR="0052615E" w:rsidRPr="00FB44A6" w:rsidRDefault="0052615E" w:rsidP="00FB44A6">
      <w:pPr>
        <w:widowControl w:val="0"/>
        <w:autoSpaceDE w:val="0"/>
        <w:autoSpaceDN w:val="0"/>
        <w:adjustRightInd w:val="0"/>
        <w:spacing w:after="0" w:line="240" w:lineRule="auto"/>
        <w:jc w:val="center"/>
        <w:rPr>
          <w:rFonts w:cstheme="minorHAnsi"/>
          <w:b/>
          <w:bCs/>
          <w:caps/>
          <w:color w:val="080808"/>
        </w:rPr>
      </w:pPr>
      <w:r w:rsidRPr="00FB44A6">
        <w:rPr>
          <w:rFonts w:cstheme="minorHAnsi"/>
          <w:b/>
          <w:bCs/>
          <w:caps/>
          <w:color w:val="080808"/>
        </w:rPr>
        <w:t>Повестка дня собрания:</w:t>
      </w:r>
    </w:p>
    <w:p w:rsidR="0052615E" w:rsidRPr="00FB44A6" w:rsidRDefault="0052615E" w:rsidP="00FB44A6">
      <w:pPr>
        <w:widowControl w:val="0"/>
        <w:autoSpaceDE w:val="0"/>
        <w:autoSpaceDN w:val="0"/>
        <w:adjustRightInd w:val="0"/>
        <w:spacing w:after="0" w:line="240" w:lineRule="auto"/>
        <w:ind w:right="-427"/>
        <w:jc w:val="center"/>
        <w:rPr>
          <w:rFonts w:cstheme="minorHAnsi"/>
          <w:b/>
          <w:bCs/>
          <w:caps/>
          <w:color w:val="080808"/>
        </w:rPr>
      </w:pPr>
    </w:p>
    <w:p w:rsidR="00FB44A6" w:rsidRPr="00FB44A6" w:rsidRDefault="00FB44A6" w:rsidP="00FB44A6">
      <w:pPr>
        <w:widowControl w:val="0"/>
        <w:autoSpaceDE w:val="0"/>
        <w:autoSpaceDN w:val="0"/>
        <w:adjustRightInd w:val="0"/>
        <w:spacing w:after="0" w:line="240" w:lineRule="auto"/>
        <w:jc w:val="both"/>
        <w:rPr>
          <w:rFonts w:cstheme="minorHAnsi"/>
          <w:color w:val="080808"/>
        </w:rPr>
      </w:pPr>
      <w:r w:rsidRPr="00FB44A6">
        <w:rPr>
          <w:rFonts w:cstheme="minorHAnsi"/>
          <w:color w:val="080808"/>
        </w:rPr>
        <w:t>1. Об одобрении крупной сделки – заключение Договора поручительства с Банком ВТБ (ПАО).</w:t>
      </w:r>
    </w:p>
    <w:p w:rsidR="00FB44A6" w:rsidRPr="00FB44A6" w:rsidRDefault="00FB44A6" w:rsidP="00FB44A6">
      <w:pPr>
        <w:widowControl w:val="0"/>
        <w:autoSpaceDE w:val="0"/>
        <w:autoSpaceDN w:val="0"/>
        <w:adjustRightInd w:val="0"/>
        <w:spacing w:after="0" w:line="240" w:lineRule="auto"/>
        <w:jc w:val="both"/>
        <w:rPr>
          <w:rFonts w:cstheme="minorHAnsi"/>
          <w:color w:val="080808"/>
        </w:rPr>
      </w:pPr>
      <w:r w:rsidRPr="00FB44A6">
        <w:rPr>
          <w:rFonts w:cstheme="minorHAnsi"/>
          <w:color w:val="080808"/>
        </w:rPr>
        <w:t>2. Об одобрении крупной сделки – заключение Договора поручительства с Банком ВТБ (ПАО).</w:t>
      </w:r>
    </w:p>
    <w:p w:rsidR="00FB44A6" w:rsidRPr="00FB44A6" w:rsidRDefault="00FB44A6" w:rsidP="00FB44A6">
      <w:pPr>
        <w:widowControl w:val="0"/>
        <w:autoSpaceDE w:val="0"/>
        <w:autoSpaceDN w:val="0"/>
        <w:adjustRightInd w:val="0"/>
        <w:spacing w:after="0" w:line="240" w:lineRule="auto"/>
        <w:jc w:val="both"/>
        <w:rPr>
          <w:rFonts w:cstheme="minorHAnsi"/>
          <w:color w:val="080808"/>
        </w:rPr>
      </w:pPr>
      <w:r w:rsidRPr="00FB44A6">
        <w:rPr>
          <w:rFonts w:cstheme="minorHAnsi"/>
          <w:color w:val="080808"/>
        </w:rPr>
        <w:t>3. Об одобрении крупной сделки – заключение Договора поручительства с Банком ВТБ (ПАО).</w:t>
      </w:r>
    </w:p>
    <w:p w:rsidR="00FB44A6" w:rsidRPr="00FB44A6" w:rsidRDefault="00FB44A6" w:rsidP="00FB44A6">
      <w:pPr>
        <w:widowControl w:val="0"/>
        <w:autoSpaceDE w:val="0"/>
        <w:autoSpaceDN w:val="0"/>
        <w:adjustRightInd w:val="0"/>
        <w:spacing w:after="0" w:line="240" w:lineRule="auto"/>
        <w:jc w:val="both"/>
        <w:rPr>
          <w:rFonts w:cstheme="minorHAnsi"/>
          <w:color w:val="080808"/>
        </w:rPr>
      </w:pPr>
      <w:r w:rsidRPr="00FB44A6">
        <w:rPr>
          <w:rFonts w:cstheme="minorHAnsi"/>
          <w:color w:val="080808"/>
        </w:rPr>
        <w:t>4. Об одобрении крупной сделки – заключение Дополнительного соглашения к Договору поручительства с Банком ВТБ (ПАО).</w:t>
      </w:r>
    </w:p>
    <w:p w:rsidR="00BD41F7" w:rsidRPr="00FB44A6" w:rsidRDefault="00BD41F7" w:rsidP="00FB44A6">
      <w:pPr>
        <w:widowControl w:val="0"/>
        <w:autoSpaceDE w:val="0"/>
        <w:autoSpaceDN w:val="0"/>
        <w:adjustRightInd w:val="0"/>
        <w:spacing w:after="0" w:line="240" w:lineRule="auto"/>
        <w:ind w:firstLine="284"/>
        <w:rPr>
          <w:rFonts w:cstheme="minorHAnsi"/>
          <w:b/>
        </w:rPr>
      </w:pPr>
    </w:p>
    <w:p w:rsidR="00F151BD" w:rsidRPr="00FB44A6" w:rsidRDefault="00F151BD" w:rsidP="00FB44A6">
      <w:pPr>
        <w:widowControl w:val="0"/>
        <w:autoSpaceDE w:val="0"/>
        <w:autoSpaceDN w:val="0"/>
        <w:adjustRightInd w:val="0"/>
        <w:spacing w:after="0" w:line="240" w:lineRule="auto"/>
        <w:ind w:firstLine="284"/>
        <w:rPr>
          <w:rFonts w:cstheme="minorHAnsi"/>
          <w:b/>
        </w:rPr>
      </w:pPr>
      <w:r w:rsidRPr="00FB44A6">
        <w:rPr>
          <w:rFonts w:cstheme="minorHAnsi"/>
          <w:b/>
        </w:rPr>
        <w:t>Решения, принятые по вопросам повестки дня:</w:t>
      </w:r>
    </w:p>
    <w:p w:rsidR="00F151BD" w:rsidRPr="00FB44A6" w:rsidRDefault="00F151BD" w:rsidP="00FB44A6">
      <w:pPr>
        <w:widowControl w:val="0"/>
        <w:autoSpaceDE w:val="0"/>
        <w:autoSpaceDN w:val="0"/>
        <w:adjustRightInd w:val="0"/>
        <w:spacing w:after="0" w:line="240" w:lineRule="auto"/>
        <w:ind w:firstLine="284"/>
        <w:rPr>
          <w:rFonts w:cstheme="minorHAnsi"/>
          <w:b/>
          <w:bCs/>
        </w:rPr>
      </w:pPr>
      <w:r w:rsidRPr="00FB44A6">
        <w:rPr>
          <w:rFonts w:cstheme="minorHAnsi"/>
          <w:b/>
          <w:bCs/>
        </w:rPr>
        <w:t>По вопросу повестки дня №1, принято решение:</w:t>
      </w:r>
    </w:p>
    <w:p w:rsidR="00FB44A6" w:rsidRPr="00FB44A6" w:rsidRDefault="00315087" w:rsidP="00FB44A6">
      <w:pPr>
        <w:widowControl w:val="0"/>
        <w:autoSpaceDE w:val="0"/>
        <w:autoSpaceDN w:val="0"/>
        <w:adjustRightInd w:val="0"/>
        <w:spacing w:after="0" w:line="240" w:lineRule="auto"/>
        <w:jc w:val="both"/>
        <w:rPr>
          <w:rFonts w:cstheme="minorHAnsi"/>
        </w:rPr>
      </w:pPr>
      <w:r w:rsidRPr="00FB44A6">
        <w:rPr>
          <w:rFonts w:cstheme="minorHAnsi"/>
          <w:b/>
          <w:bCs/>
          <w:color w:val="080808"/>
        </w:rPr>
        <w:t xml:space="preserve"> </w:t>
      </w:r>
      <w:r w:rsidR="00FB44A6" w:rsidRPr="00FB44A6">
        <w:rPr>
          <w:rFonts w:cstheme="minorHAnsi"/>
          <w:bCs/>
        </w:rPr>
        <w:t>На основании заключения, утвержденного Советом директоров АО «Кривское А.О.» (Протокол заседания совета директоров АО «Кривское А.О.» №509/М от 09.11.2023 г.)</w:t>
      </w:r>
      <w:r w:rsidR="00FB44A6" w:rsidRPr="00FB44A6">
        <w:rPr>
          <w:rFonts w:cstheme="minorHAnsi"/>
        </w:rPr>
        <w:t xml:space="preserve"> предоставить согласие на заключение договора поручительства между А</w:t>
      </w:r>
      <w:r w:rsidR="00FB44A6" w:rsidRPr="00FB44A6">
        <w:rPr>
          <w:rFonts w:cstheme="minorHAnsi"/>
          <w:b/>
        </w:rPr>
        <w:t>О «Кривское А.О.»</w:t>
      </w:r>
      <w:r w:rsidR="00FB44A6" w:rsidRPr="00FB44A6">
        <w:rPr>
          <w:rFonts w:cstheme="minorHAnsi"/>
        </w:rPr>
        <w:t xml:space="preserve"> и Банком ВТБ (ПАО) (далее – Договор поручительства) в полном объеме, который </w:t>
      </w:r>
      <w:r w:rsidR="00FB44A6" w:rsidRPr="00FB44A6">
        <w:rPr>
          <w:rFonts w:cstheme="minorHAnsi"/>
          <w:b/>
          <w:color w:val="FF0000"/>
        </w:rPr>
        <w:t>является крупной сделкой</w:t>
      </w:r>
      <w:r w:rsidR="00FB44A6" w:rsidRPr="00FB44A6">
        <w:rPr>
          <w:rFonts w:cstheme="minorHAnsi"/>
        </w:rPr>
        <w:t xml:space="preserve"> согласно Федерального закона об акционерных обществах и с учетом пп.17 п.12.3. Устава, в обеспечение исполнения обязательств </w:t>
      </w:r>
      <w:r w:rsidR="00FB44A6" w:rsidRPr="00FB44A6">
        <w:rPr>
          <w:rFonts w:cstheme="minorHAnsi"/>
          <w:b/>
        </w:rPr>
        <w:t>ООО «Орион» (ИНН 6206003920)</w:t>
      </w:r>
      <w:r w:rsidR="00FB44A6" w:rsidRPr="00FB44A6">
        <w:rPr>
          <w:rFonts w:cstheme="minorHAnsi"/>
        </w:rPr>
        <w:t xml:space="preserve"> по кредитному соглашению между </w:t>
      </w:r>
      <w:r w:rsidR="00FB44A6" w:rsidRPr="00FB44A6">
        <w:rPr>
          <w:rFonts w:cstheme="minorHAnsi"/>
          <w:b/>
        </w:rPr>
        <w:t>ООО «Орион»</w:t>
      </w:r>
      <w:r w:rsidR="00FB44A6" w:rsidRPr="00FB44A6">
        <w:rPr>
          <w:rFonts w:cstheme="minorHAnsi"/>
        </w:rPr>
        <w:t xml:space="preserve"> и Банком ВТБ (ПАО) (далее – Кредитное соглашение) на следующих условиях:</w:t>
      </w:r>
    </w:p>
    <w:p w:rsidR="00FB44A6" w:rsidRPr="00FB44A6" w:rsidRDefault="00FB44A6" w:rsidP="00FB44A6">
      <w:pPr>
        <w:widowControl w:val="0"/>
        <w:autoSpaceDE w:val="0"/>
        <w:autoSpaceDN w:val="0"/>
        <w:adjustRightInd w:val="0"/>
        <w:spacing w:after="0" w:line="240" w:lineRule="auto"/>
        <w:jc w:val="both"/>
        <w:rPr>
          <w:rFonts w:cstheme="minorHAnsi"/>
        </w:rPr>
      </w:pP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lastRenderedPageBreak/>
        <w:t>возврат кредитов в рамках кредитной линии с лимитом выдачи по Кредитному соглашению в полной сумме в размере 100 000 000,00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FB44A6" w:rsidRPr="00FB44A6" w:rsidRDefault="00FB44A6" w:rsidP="00FB44A6">
      <w:pPr>
        <w:widowControl w:val="0"/>
        <w:autoSpaceDE w:val="0"/>
        <w:autoSpaceDN w:val="0"/>
        <w:adjustRightInd w:val="0"/>
        <w:spacing w:after="0" w:line="240" w:lineRule="auto"/>
        <w:ind w:left="426"/>
        <w:jc w:val="both"/>
        <w:rPr>
          <w:rFonts w:cstheme="minorHAnsi"/>
        </w:rPr>
      </w:pPr>
    </w:p>
    <w:tbl>
      <w:tblPr>
        <w:tblW w:w="6687" w:type="dxa"/>
        <w:tblInd w:w="1785" w:type="dxa"/>
        <w:tblLayout w:type="fixed"/>
        <w:tblCellMar>
          <w:left w:w="0" w:type="dxa"/>
          <w:right w:w="0" w:type="dxa"/>
        </w:tblCellMar>
        <w:tblLook w:val="04A0" w:firstRow="1" w:lastRow="0" w:firstColumn="1" w:lastColumn="0" w:noHBand="0" w:noVBand="1"/>
      </w:tblPr>
      <w:tblGrid>
        <w:gridCol w:w="2720"/>
        <w:gridCol w:w="1991"/>
        <w:gridCol w:w="1976"/>
      </w:tblGrid>
      <w:tr w:rsidR="00FB44A6" w:rsidRPr="00FB44A6" w:rsidTr="00192032">
        <w:trPr>
          <w:trHeight w:val="556"/>
        </w:trPr>
        <w:tc>
          <w:tcPr>
            <w:tcW w:w="6687"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График погашения</w:t>
            </w:r>
          </w:p>
        </w:tc>
      </w:tr>
      <w:tr w:rsidR="00FB44A6" w:rsidRPr="00FB44A6" w:rsidTr="00192032">
        <w:trPr>
          <w:trHeight w:val="816"/>
        </w:trPr>
        <w:tc>
          <w:tcPr>
            <w:tcW w:w="4711"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Период гашения</w:t>
            </w:r>
          </w:p>
        </w:tc>
        <w:tc>
          <w:tcPr>
            <w:tcW w:w="197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В % от суммы задолженности по кредитной линии, сформированной на дату следующую за датой окончания срока использования</w:t>
            </w:r>
          </w:p>
        </w:tc>
      </w:tr>
      <w:tr w:rsidR="00FB44A6" w:rsidRPr="00FB44A6" w:rsidTr="00192032">
        <w:trPr>
          <w:trHeight w:val="255"/>
        </w:trPr>
        <w:tc>
          <w:tcPr>
            <w:tcW w:w="2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с</w:t>
            </w:r>
          </w:p>
        </w:tc>
        <w:tc>
          <w:tcPr>
            <w:tcW w:w="19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по</w:t>
            </w:r>
          </w:p>
        </w:tc>
        <w:tc>
          <w:tcPr>
            <w:tcW w:w="1976" w:type="dxa"/>
            <w:vMerge/>
            <w:tcBorders>
              <w:top w:val="nil"/>
              <w:left w:val="nil"/>
              <w:bottom w:val="single" w:sz="8" w:space="0" w:color="000000"/>
              <w:right w:val="single" w:sz="8" w:space="0" w:color="auto"/>
            </w:tcBorders>
            <w:vAlign w:val="center"/>
            <w:hideMark/>
          </w:tcPr>
          <w:p w:rsidR="00FB44A6" w:rsidRPr="00FB44A6" w:rsidRDefault="00FB44A6" w:rsidP="00FB44A6">
            <w:pPr>
              <w:widowControl w:val="0"/>
              <w:spacing w:after="0" w:line="240" w:lineRule="auto"/>
              <w:rPr>
                <w:rFonts w:eastAsia="Calibri" w:cstheme="minorHAnsi"/>
                <w:color w:val="000000"/>
              </w:rPr>
            </w:pPr>
          </w:p>
        </w:tc>
      </w:tr>
      <w:tr w:rsidR="00FB44A6" w:rsidRPr="00FB44A6" w:rsidTr="00192032">
        <w:trPr>
          <w:trHeight w:val="297"/>
        </w:trPr>
        <w:tc>
          <w:tcPr>
            <w:tcW w:w="2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04.11.2024</w:t>
            </w:r>
          </w:p>
        </w:tc>
        <w:tc>
          <w:tcPr>
            <w:tcW w:w="19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08.11.2024</w:t>
            </w:r>
          </w:p>
        </w:tc>
        <w:tc>
          <w:tcPr>
            <w:tcW w:w="1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2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03.11.2025</w:t>
            </w:r>
          </w:p>
        </w:tc>
        <w:tc>
          <w:tcPr>
            <w:tcW w:w="19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07.11.2025</w:t>
            </w:r>
          </w:p>
        </w:tc>
        <w:tc>
          <w:tcPr>
            <w:tcW w:w="1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2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02.11.2026</w:t>
            </w:r>
          </w:p>
        </w:tc>
        <w:tc>
          <w:tcPr>
            <w:tcW w:w="19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06.11.2026</w:t>
            </w:r>
          </w:p>
        </w:tc>
        <w:tc>
          <w:tcPr>
            <w:tcW w:w="1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2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01.11.2027</w:t>
            </w:r>
          </w:p>
        </w:tc>
        <w:tc>
          <w:tcPr>
            <w:tcW w:w="19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05.11.2027</w:t>
            </w:r>
          </w:p>
        </w:tc>
        <w:tc>
          <w:tcPr>
            <w:tcW w:w="1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415"/>
        </w:trPr>
        <w:tc>
          <w:tcPr>
            <w:tcW w:w="4711"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В окончательную дату возврата кредита</w:t>
            </w:r>
          </w:p>
        </w:tc>
        <w:tc>
          <w:tcPr>
            <w:tcW w:w="1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4711"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ИТОГО</w:t>
            </w:r>
          </w:p>
        </w:tc>
        <w:tc>
          <w:tcPr>
            <w:tcW w:w="1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100%</w:t>
            </w:r>
          </w:p>
        </w:tc>
      </w:tr>
    </w:tbl>
    <w:p w:rsidR="00FB44A6" w:rsidRPr="00FB44A6" w:rsidRDefault="00FB44A6" w:rsidP="00FB44A6">
      <w:pPr>
        <w:widowControl w:val="0"/>
        <w:autoSpaceDE w:val="0"/>
        <w:autoSpaceDN w:val="0"/>
        <w:adjustRightInd w:val="0"/>
        <w:spacing w:after="0" w:line="240" w:lineRule="auto"/>
        <w:ind w:left="360"/>
        <w:jc w:val="center"/>
        <w:rPr>
          <w:rFonts w:cstheme="minorHAnsi"/>
        </w:rPr>
      </w:pPr>
    </w:p>
    <w:p w:rsidR="00FB44A6" w:rsidRPr="00FB44A6" w:rsidRDefault="00FB44A6" w:rsidP="00FB44A6">
      <w:pPr>
        <w:widowControl w:val="0"/>
        <w:autoSpaceDE w:val="0"/>
        <w:autoSpaceDN w:val="0"/>
        <w:adjustRightInd w:val="0"/>
        <w:spacing w:after="0" w:line="240" w:lineRule="auto"/>
        <w:ind w:left="426"/>
        <w:jc w:val="both"/>
        <w:rPr>
          <w:rFonts w:cstheme="minorHAnsi"/>
        </w:rPr>
      </w:pPr>
      <w:r w:rsidRPr="00FB44A6">
        <w:rPr>
          <w:rFonts w:cstheme="minorHAnsi"/>
        </w:rPr>
        <w:t xml:space="preserve">или в срок не позднее 5 календарных дней с момента получения </w:t>
      </w:r>
      <w:r w:rsidRPr="00FB44A6">
        <w:rPr>
          <w:rFonts w:cstheme="minorHAnsi"/>
          <w:b/>
        </w:rPr>
        <w:t>ООО «Орион»</w:t>
      </w:r>
      <w:r w:rsidRPr="00FB44A6">
        <w:rPr>
          <w:rFonts w:cstheme="minorHAnsi"/>
        </w:rPr>
        <w:t xml:space="preserve"> уведомления, содержащего требование о досрочном исполнении обязательств в соответствии с условиями Кредитного соглашения; </w:t>
      </w: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России*0.7 и увеличенная на 5% годовых, начисляемых и уплачиваемых в соответствии с условиями Кредитного соглашения; </w:t>
      </w: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 xml:space="preserve">уплата комиссии за обязательство в размере 0,2% годовых, начисляемой Банком ВТБ (ПАО) в </w:t>
      </w:r>
      <w:r w:rsidRPr="00FB44A6">
        <w:rPr>
          <w:rFonts w:cstheme="minorHAnsi"/>
        </w:rPr>
        <w:lastRenderedPageBreak/>
        <w:t>соответствии с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комиссии за досрочное погашение в размере не более 0,5% от досрочно погашаемой суммы, начисляемой Банком ВТБ (ПАО) в соответствии с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штрафа в размере 30 000 рублей, начисляемого Банком ВТБ (ПАО) на условиях и в случаях, предусмотренных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и иных условиях Банка ВТБ (ПАО).</w:t>
      </w:r>
    </w:p>
    <w:p w:rsidR="00FB44A6" w:rsidRPr="00FB44A6" w:rsidRDefault="00FB44A6" w:rsidP="00FB44A6">
      <w:pPr>
        <w:widowControl w:val="0"/>
        <w:spacing w:after="0" w:line="240" w:lineRule="auto"/>
        <w:ind w:left="-20"/>
        <w:jc w:val="both"/>
        <w:rPr>
          <w:rFonts w:cstheme="minorHAnsi"/>
        </w:rPr>
      </w:pPr>
    </w:p>
    <w:p w:rsidR="00FB44A6" w:rsidRPr="00FB44A6" w:rsidRDefault="00FB44A6" w:rsidP="00FB44A6">
      <w:pPr>
        <w:widowControl w:val="0"/>
        <w:autoSpaceDE w:val="0"/>
        <w:autoSpaceDN w:val="0"/>
        <w:adjustRightInd w:val="0"/>
        <w:spacing w:after="0" w:line="240" w:lineRule="auto"/>
        <w:jc w:val="both"/>
        <w:rPr>
          <w:rFonts w:cstheme="minorHAnsi"/>
        </w:rPr>
      </w:pPr>
      <w:r w:rsidRPr="00FB44A6">
        <w:rPr>
          <w:rFonts w:cstheme="minorHAnsi"/>
          <w:color w:val="00000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r w:rsidRPr="00FB44A6">
        <w:rPr>
          <w:rFonts w:cstheme="minorHAnsi"/>
        </w:rPr>
        <w:t>.</w:t>
      </w:r>
    </w:p>
    <w:p w:rsidR="00FB44A6" w:rsidRPr="00FB44A6" w:rsidRDefault="00FB44A6" w:rsidP="00FB44A6">
      <w:pPr>
        <w:widowControl w:val="0"/>
        <w:autoSpaceDE w:val="0"/>
        <w:autoSpaceDN w:val="0"/>
        <w:adjustRightInd w:val="0"/>
        <w:spacing w:after="0" w:line="240" w:lineRule="auto"/>
        <w:jc w:val="both"/>
        <w:rPr>
          <w:rFonts w:cstheme="minorHAnsi"/>
        </w:rPr>
      </w:pPr>
    </w:p>
    <w:p w:rsidR="00FB44A6" w:rsidRPr="00FB44A6" w:rsidRDefault="00FB44A6" w:rsidP="00FB44A6">
      <w:pPr>
        <w:widowControl w:val="0"/>
        <w:autoSpaceDE w:val="0"/>
        <w:autoSpaceDN w:val="0"/>
        <w:adjustRightInd w:val="0"/>
        <w:spacing w:after="0" w:line="240" w:lineRule="auto"/>
        <w:jc w:val="both"/>
        <w:rPr>
          <w:rFonts w:cstheme="minorHAnsi"/>
        </w:rPr>
      </w:pPr>
      <w:r w:rsidRPr="00FB44A6">
        <w:rPr>
          <w:rFonts w:cstheme="minorHAnsi"/>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23 554</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23 554</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19 848</w:t>
            </w:r>
          </w:p>
        </w:tc>
      </w:tr>
    </w:tbl>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Кворум по данному вопросу повестки дня имеется.</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 xml:space="preserve"> </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19 848</w:t>
            </w:r>
            <w:r w:rsidRPr="00FB44A6">
              <w:rPr>
                <w:rFonts w:cstheme="minorHAnsi"/>
                <w:b/>
                <w:bCs/>
                <w:color w:val="080808"/>
                <w:lang w:val="en-US"/>
              </w:rPr>
              <w:t xml:space="preserve"> </w:t>
            </w:r>
            <w:r w:rsidRPr="00FB44A6">
              <w:rPr>
                <w:rFonts w:cstheme="minorHAnsi"/>
                <w:b/>
                <w:bCs/>
                <w:color w:val="080808"/>
              </w:rPr>
              <w:t>|  100%*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bl>
    <w:p w:rsidR="00FB44A6" w:rsidRPr="00FB44A6" w:rsidRDefault="00FB44A6" w:rsidP="00FB44A6">
      <w:pPr>
        <w:widowControl w:val="0"/>
        <w:autoSpaceDE w:val="0"/>
        <w:autoSpaceDN w:val="0"/>
        <w:adjustRightInd w:val="0"/>
        <w:spacing w:after="0" w:line="240" w:lineRule="auto"/>
        <w:jc w:val="both"/>
        <w:rPr>
          <w:rFonts w:cstheme="minorHAnsi"/>
          <w:color w:val="080808"/>
        </w:rPr>
      </w:pPr>
      <w:r w:rsidRPr="00FB44A6">
        <w:rPr>
          <w:rFonts w:cstheme="minorHAnsi"/>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p>
    <w:p w:rsidR="00315087" w:rsidRPr="00FB44A6" w:rsidRDefault="00315087" w:rsidP="00FB44A6">
      <w:pPr>
        <w:widowControl w:val="0"/>
        <w:autoSpaceDE w:val="0"/>
        <w:autoSpaceDN w:val="0"/>
        <w:adjustRightInd w:val="0"/>
        <w:spacing w:after="0" w:line="240" w:lineRule="auto"/>
        <w:jc w:val="both"/>
        <w:rPr>
          <w:rFonts w:cstheme="minorHAnsi"/>
          <w:b/>
          <w:bCs/>
          <w:color w:val="080808"/>
        </w:rPr>
      </w:pPr>
    </w:p>
    <w:p w:rsidR="00E12B43" w:rsidRPr="00FB44A6" w:rsidRDefault="00E12B43" w:rsidP="00FB44A6">
      <w:pPr>
        <w:widowControl w:val="0"/>
        <w:autoSpaceDE w:val="0"/>
        <w:autoSpaceDN w:val="0"/>
        <w:adjustRightInd w:val="0"/>
        <w:spacing w:after="0" w:line="240" w:lineRule="auto"/>
        <w:ind w:firstLine="284"/>
        <w:rPr>
          <w:rFonts w:cstheme="minorHAnsi"/>
          <w:b/>
          <w:bCs/>
        </w:rPr>
      </w:pPr>
      <w:r w:rsidRPr="00FB44A6">
        <w:rPr>
          <w:rFonts w:cstheme="minorHAnsi"/>
          <w:b/>
          <w:bCs/>
        </w:rPr>
        <w:t>По вопросу повестки дня №2, принято решение:</w:t>
      </w:r>
    </w:p>
    <w:p w:rsidR="00FB44A6" w:rsidRPr="00FB44A6" w:rsidRDefault="00FB44A6" w:rsidP="00FB44A6">
      <w:pPr>
        <w:widowControl w:val="0"/>
        <w:autoSpaceDE w:val="0"/>
        <w:autoSpaceDN w:val="0"/>
        <w:adjustRightInd w:val="0"/>
        <w:spacing w:after="0" w:line="240" w:lineRule="auto"/>
        <w:jc w:val="both"/>
        <w:rPr>
          <w:rFonts w:cstheme="minorHAnsi"/>
        </w:rPr>
      </w:pPr>
      <w:bookmarkStart w:id="1" w:name="_Hlk152938112"/>
      <w:r w:rsidRPr="00FB44A6">
        <w:rPr>
          <w:rFonts w:cstheme="minorHAnsi"/>
          <w:bCs/>
        </w:rPr>
        <w:lastRenderedPageBreak/>
        <w:t>На основании заключения, утвержденного Советом директоров АО «Кривское А.О.» (Протокол заседания совета директоров АО «Кривское А.О.» №509/М от 09.11.2023 г.)</w:t>
      </w:r>
      <w:r w:rsidRPr="00FB44A6">
        <w:rPr>
          <w:rFonts w:cstheme="minorHAnsi"/>
        </w:rPr>
        <w:t xml:space="preserve"> предоставить согласие на заключение договора поручительства между А</w:t>
      </w:r>
      <w:r w:rsidRPr="00FB44A6">
        <w:rPr>
          <w:rFonts w:cstheme="minorHAnsi"/>
          <w:b/>
        </w:rPr>
        <w:t>О «Кривское А.О.»</w:t>
      </w:r>
      <w:r w:rsidRPr="00FB44A6">
        <w:rPr>
          <w:rFonts w:cstheme="minorHAnsi"/>
        </w:rPr>
        <w:t xml:space="preserve"> и Банком ВТБ (ПАО) (далее – Договор поручительства) в полном объеме, который </w:t>
      </w:r>
      <w:r w:rsidRPr="00FB44A6">
        <w:rPr>
          <w:rFonts w:cstheme="minorHAnsi"/>
          <w:b/>
          <w:color w:val="FF0000"/>
        </w:rPr>
        <w:t>является крупной сделкой</w:t>
      </w:r>
      <w:r w:rsidRPr="00FB44A6">
        <w:rPr>
          <w:rFonts w:cstheme="minorHAnsi"/>
        </w:rPr>
        <w:t xml:space="preserve"> согласно Федерального закона об акционерных обществах и с учетом пп.17 п.12.3. Устава, в обеспечение исполнения обязательств </w:t>
      </w:r>
      <w:r w:rsidRPr="00FB44A6">
        <w:rPr>
          <w:rFonts w:cstheme="minorHAnsi"/>
          <w:b/>
        </w:rPr>
        <w:t>ООО «Пламя» (ИНН 6206002725)</w:t>
      </w:r>
      <w:r w:rsidRPr="00FB44A6">
        <w:rPr>
          <w:rFonts w:cstheme="minorHAnsi"/>
        </w:rPr>
        <w:t xml:space="preserve"> по кредитному соглашению между </w:t>
      </w:r>
      <w:r w:rsidRPr="00FB44A6">
        <w:rPr>
          <w:rFonts w:cstheme="minorHAnsi"/>
          <w:b/>
        </w:rPr>
        <w:t>ООО «Пламя»</w:t>
      </w:r>
      <w:r w:rsidRPr="00FB44A6">
        <w:rPr>
          <w:rFonts w:cstheme="minorHAnsi"/>
        </w:rPr>
        <w:t xml:space="preserve"> и Банком ВТБ (ПАО) (далее – Кредитное соглашение) на следующих условиях:</w:t>
      </w:r>
    </w:p>
    <w:p w:rsidR="00FB44A6" w:rsidRPr="00FB44A6" w:rsidRDefault="00FB44A6" w:rsidP="00FB44A6">
      <w:pPr>
        <w:widowControl w:val="0"/>
        <w:autoSpaceDE w:val="0"/>
        <w:autoSpaceDN w:val="0"/>
        <w:adjustRightInd w:val="0"/>
        <w:spacing w:after="0" w:line="240" w:lineRule="auto"/>
        <w:jc w:val="both"/>
        <w:rPr>
          <w:rFonts w:cstheme="minorHAnsi"/>
        </w:rPr>
      </w:pP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возврат кредитов в рамках кредитной линии с лимитом выдачи по Кредитному соглашению в полной сумме в размере 200 000 000,00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FB44A6" w:rsidRPr="00FB44A6" w:rsidRDefault="00FB44A6" w:rsidP="00FB44A6">
      <w:pPr>
        <w:widowControl w:val="0"/>
        <w:autoSpaceDE w:val="0"/>
        <w:autoSpaceDN w:val="0"/>
        <w:adjustRightInd w:val="0"/>
        <w:spacing w:after="0" w:line="240" w:lineRule="auto"/>
        <w:ind w:left="426"/>
        <w:jc w:val="both"/>
        <w:rPr>
          <w:rFonts w:cstheme="minorHAnsi"/>
        </w:rPr>
      </w:pPr>
    </w:p>
    <w:tbl>
      <w:tblPr>
        <w:tblW w:w="6592" w:type="dxa"/>
        <w:tblInd w:w="1650" w:type="dxa"/>
        <w:tblLayout w:type="fixed"/>
        <w:tblCellMar>
          <w:left w:w="0" w:type="dxa"/>
          <w:right w:w="0" w:type="dxa"/>
        </w:tblCellMar>
        <w:tblLook w:val="04A0" w:firstRow="1" w:lastRow="0" w:firstColumn="1" w:lastColumn="0" w:noHBand="0" w:noVBand="1"/>
      </w:tblPr>
      <w:tblGrid>
        <w:gridCol w:w="2286"/>
        <w:gridCol w:w="1417"/>
        <w:gridCol w:w="2889"/>
      </w:tblGrid>
      <w:tr w:rsidR="00FB44A6" w:rsidRPr="00FB44A6" w:rsidTr="00192032">
        <w:trPr>
          <w:trHeight w:val="297"/>
        </w:trPr>
        <w:tc>
          <w:tcPr>
            <w:tcW w:w="6592"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График погашения</w:t>
            </w:r>
          </w:p>
        </w:tc>
      </w:tr>
      <w:tr w:rsidR="00FB44A6" w:rsidRPr="00FB44A6" w:rsidTr="00192032">
        <w:trPr>
          <w:trHeight w:val="1287"/>
        </w:trPr>
        <w:tc>
          <w:tcPr>
            <w:tcW w:w="3703"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Период гашения</w:t>
            </w:r>
          </w:p>
        </w:tc>
        <w:tc>
          <w:tcPr>
            <w:tcW w:w="288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В % от суммы задолженности по кредитной линии, сформированной на дату следующую за датой окончания срока использования</w:t>
            </w:r>
          </w:p>
        </w:tc>
      </w:tr>
      <w:tr w:rsidR="00FB44A6" w:rsidRPr="00FB44A6" w:rsidTr="00192032">
        <w:trPr>
          <w:trHeight w:val="297"/>
        </w:trPr>
        <w:tc>
          <w:tcPr>
            <w:tcW w:w="2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с</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по</w:t>
            </w:r>
          </w:p>
        </w:tc>
        <w:tc>
          <w:tcPr>
            <w:tcW w:w="2889" w:type="dxa"/>
            <w:vMerge/>
            <w:tcBorders>
              <w:top w:val="nil"/>
              <w:left w:val="nil"/>
              <w:bottom w:val="single" w:sz="8" w:space="0" w:color="000000"/>
              <w:right w:val="single" w:sz="8" w:space="0" w:color="auto"/>
            </w:tcBorders>
            <w:vAlign w:val="center"/>
            <w:hideMark/>
          </w:tcPr>
          <w:p w:rsidR="00FB44A6" w:rsidRPr="00FB44A6" w:rsidRDefault="00FB44A6" w:rsidP="00FB44A6">
            <w:pPr>
              <w:widowControl w:val="0"/>
              <w:spacing w:after="0" w:line="240" w:lineRule="auto"/>
              <w:rPr>
                <w:rFonts w:eastAsia="Calibri" w:cstheme="minorHAnsi"/>
                <w:color w:val="000000"/>
              </w:rPr>
            </w:pPr>
          </w:p>
        </w:tc>
      </w:tr>
      <w:tr w:rsidR="00FB44A6" w:rsidRPr="00FB44A6" w:rsidTr="00192032">
        <w:trPr>
          <w:trHeight w:val="297"/>
        </w:trPr>
        <w:tc>
          <w:tcPr>
            <w:tcW w:w="2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04.11.2024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08.11.2024</w:t>
            </w:r>
          </w:p>
        </w:tc>
        <w:tc>
          <w:tcPr>
            <w:tcW w:w="2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2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03.11.2025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07.11.2025</w:t>
            </w:r>
          </w:p>
        </w:tc>
        <w:tc>
          <w:tcPr>
            <w:tcW w:w="2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2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02.11.2026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06.11.2026</w:t>
            </w:r>
          </w:p>
        </w:tc>
        <w:tc>
          <w:tcPr>
            <w:tcW w:w="2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2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01.11.2027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05.11.2027</w:t>
            </w:r>
          </w:p>
        </w:tc>
        <w:tc>
          <w:tcPr>
            <w:tcW w:w="2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415"/>
        </w:trPr>
        <w:tc>
          <w:tcPr>
            <w:tcW w:w="3703"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В окончательную дату возврата кредита</w:t>
            </w:r>
          </w:p>
        </w:tc>
        <w:tc>
          <w:tcPr>
            <w:tcW w:w="2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3703"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ИТОГО</w:t>
            </w:r>
          </w:p>
        </w:tc>
        <w:tc>
          <w:tcPr>
            <w:tcW w:w="2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100%</w:t>
            </w:r>
          </w:p>
        </w:tc>
      </w:tr>
    </w:tbl>
    <w:p w:rsidR="00FB44A6" w:rsidRPr="00FB44A6" w:rsidRDefault="00FB44A6" w:rsidP="00FB44A6">
      <w:pPr>
        <w:widowControl w:val="0"/>
        <w:autoSpaceDE w:val="0"/>
        <w:autoSpaceDN w:val="0"/>
        <w:adjustRightInd w:val="0"/>
        <w:spacing w:after="0" w:line="240" w:lineRule="auto"/>
        <w:ind w:left="360"/>
        <w:jc w:val="center"/>
        <w:rPr>
          <w:rFonts w:cstheme="minorHAnsi"/>
        </w:rPr>
      </w:pPr>
    </w:p>
    <w:p w:rsidR="00FB44A6" w:rsidRPr="00FB44A6" w:rsidRDefault="00FB44A6" w:rsidP="00FB44A6">
      <w:pPr>
        <w:widowControl w:val="0"/>
        <w:autoSpaceDE w:val="0"/>
        <w:autoSpaceDN w:val="0"/>
        <w:adjustRightInd w:val="0"/>
        <w:spacing w:after="0" w:line="240" w:lineRule="auto"/>
        <w:ind w:left="426"/>
        <w:jc w:val="both"/>
        <w:rPr>
          <w:rFonts w:cstheme="minorHAnsi"/>
        </w:rPr>
      </w:pPr>
      <w:r w:rsidRPr="00FB44A6">
        <w:rPr>
          <w:rFonts w:cstheme="minorHAnsi"/>
        </w:rPr>
        <w:t xml:space="preserve">или в срок не позднее 5 календарных дней с момента получения </w:t>
      </w:r>
      <w:r w:rsidRPr="00FB44A6">
        <w:rPr>
          <w:rFonts w:cstheme="minorHAnsi"/>
          <w:b/>
        </w:rPr>
        <w:t>ООО «Пламя»</w:t>
      </w:r>
      <w:r w:rsidRPr="00FB44A6">
        <w:rPr>
          <w:rFonts w:cstheme="minorHAnsi"/>
        </w:rPr>
        <w:t xml:space="preserve"> уведомления, содержащего требование о досрочном исполнении обязательств в соответствии с условиями Кредитного соглашения; </w:t>
      </w: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России*0.7 и увеличенная на 5% годовых, начисляемых и уплачиваемых в соответствии с условиями Кредитного соглашения; </w:t>
      </w: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 xml:space="preserve">уплата неустойки (пени) в размере 2/365 (Две триста шестьдесят пятых) от процентной ставки, </w:t>
      </w:r>
      <w:r w:rsidRPr="00FB44A6">
        <w:rPr>
          <w:rFonts w:cstheme="minorHAnsi"/>
        </w:rPr>
        <w:lastRenderedPageBreak/>
        <w:t>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комиссии за обязательство в размере 0,2% годовых, начисляемой Банком ВТБ (ПАО) в соответствии с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комиссии за досрочное погашение в размере не более 0,5% от досрочно погашаемой суммы, начисляемой Банком ВТБ (ПАО) в соответствии с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штрафа в размере 30 000 рублей, начисляемого Банком ВТБ (ПАО) на условиях и в случаях, предусмотренных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и иных условиях Банка ВТБ (ПАО).</w:t>
      </w:r>
    </w:p>
    <w:p w:rsidR="00FB44A6" w:rsidRPr="00FB44A6" w:rsidRDefault="00FB44A6" w:rsidP="00FB44A6">
      <w:pPr>
        <w:widowControl w:val="0"/>
        <w:spacing w:after="0" w:line="240" w:lineRule="auto"/>
        <w:ind w:left="-20"/>
        <w:jc w:val="both"/>
        <w:rPr>
          <w:rFonts w:cstheme="minorHAnsi"/>
        </w:rPr>
      </w:pPr>
    </w:p>
    <w:p w:rsidR="00FB44A6" w:rsidRPr="00FB44A6" w:rsidRDefault="00FB44A6" w:rsidP="00FB44A6">
      <w:pPr>
        <w:widowControl w:val="0"/>
        <w:autoSpaceDE w:val="0"/>
        <w:autoSpaceDN w:val="0"/>
        <w:adjustRightInd w:val="0"/>
        <w:spacing w:after="0" w:line="240" w:lineRule="auto"/>
        <w:jc w:val="both"/>
        <w:rPr>
          <w:rFonts w:cstheme="minorHAnsi"/>
        </w:rPr>
      </w:pPr>
      <w:r w:rsidRPr="00FB44A6">
        <w:rPr>
          <w:rFonts w:cstheme="minorHAnsi"/>
          <w:color w:val="00000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r w:rsidRPr="00FB44A6">
        <w:rPr>
          <w:rFonts w:cstheme="minorHAnsi"/>
        </w:rPr>
        <w:t>.</w:t>
      </w:r>
    </w:p>
    <w:p w:rsidR="00FB44A6" w:rsidRPr="00FB44A6" w:rsidRDefault="00FB44A6" w:rsidP="00FB44A6">
      <w:pPr>
        <w:widowControl w:val="0"/>
        <w:autoSpaceDE w:val="0"/>
        <w:autoSpaceDN w:val="0"/>
        <w:adjustRightInd w:val="0"/>
        <w:spacing w:after="0" w:line="240" w:lineRule="auto"/>
        <w:jc w:val="both"/>
        <w:rPr>
          <w:rFonts w:cstheme="minorHAnsi"/>
        </w:rPr>
      </w:pPr>
    </w:p>
    <w:p w:rsidR="00FB44A6" w:rsidRPr="00FB44A6" w:rsidRDefault="00FB44A6" w:rsidP="00FB44A6">
      <w:pPr>
        <w:widowControl w:val="0"/>
        <w:autoSpaceDE w:val="0"/>
        <w:autoSpaceDN w:val="0"/>
        <w:adjustRightInd w:val="0"/>
        <w:spacing w:after="0" w:line="240" w:lineRule="auto"/>
        <w:jc w:val="both"/>
        <w:rPr>
          <w:rFonts w:cstheme="minorHAnsi"/>
        </w:rPr>
      </w:pPr>
      <w:r w:rsidRPr="00FB44A6">
        <w:rPr>
          <w:rFonts w:cstheme="minorHAnsi"/>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B44A6" w:rsidRPr="00FB44A6" w:rsidTr="00192032">
        <w:tc>
          <w:tcPr>
            <w:tcW w:w="6000" w:type="dxa"/>
            <w:tcBorders>
              <w:top w:val="single" w:sz="8" w:space="0" w:color="auto"/>
              <w:left w:val="single" w:sz="8" w:space="0" w:color="auto"/>
              <w:bottom w:val="single" w:sz="8" w:space="0" w:color="auto"/>
              <w:right w:val="single" w:sz="8" w:space="0" w:color="auto"/>
            </w:tcBorders>
          </w:tcPr>
          <w:bookmarkEnd w:id="1"/>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23 554</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23 554</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19 848</w:t>
            </w:r>
          </w:p>
        </w:tc>
      </w:tr>
    </w:tbl>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Кворум по данному вопросу повестки дня имеется.</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 xml:space="preserve"> 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19 848 |  100%*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bl>
    <w:p w:rsidR="00FB44A6" w:rsidRPr="00FB44A6" w:rsidRDefault="00FB44A6" w:rsidP="00FB44A6">
      <w:pPr>
        <w:widowControl w:val="0"/>
        <w:autoSpaceDE w:val="0"/>
        <w:autoSpaceDN w:val="0"/>
        <w:adjustRightInd w:val="0"/>
        <w:spacing w:after="0" w:line="240" w:lineRule="auto"/>
        <w:jc w:val="both"/>
        <w:rPr>
          <w:rFonts w:cstheme="minorHAnsi"/>
          <w:color w:val="080808"/>
        </w:rPr>
      </w:pPr>
      <w:r w:rsidRPr="00FB44A6">
        <w:rPr>
          <w:rFonts w:cstheme="minorHAnsi"/>
          <w:color w:val="080808"/>
        </w:rPr>
        <w:lastRenderedPageBreak/>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p>
    <w:p w:rsidR="00E12B43" w:rsidRPr="00FB44A6" w:rsidRDefault="00E12B43" w:rsidP="00FB44A6">
      <w:pPr>
        <w:widowControl w:val="0"/>
        <w:autoSpaceDE w:val="0"/>
        <w:autoSpaceDN w:val="0"/>
        <w:adjustRightInd w:val="0"/>
        <w:spacing w:after="0" w:line="240" w:lineRule="auto"/>
        <w:ind w:firstLine="284"/>
        <w:rPr>
          <w:rFonts w:cstheme="minorHAnsi"/>
          <w:b/>
          <w:bCs/>
        </w:rPr>
      </w:pPr>
    </w:p>
    <w:p w:rsidR="0052615E" w:rsidRPr="00FB44A6" w:rsidRDefault="0052615E" w:rsidP="00FB44A6">
      <w:pPr>
        <w:widowControl w:val="0"/>
        <w:autoSpaceDE w:val="0"/>
        <w:autoSpaceDN w:val="0"/>
        <w:adjustRightInd w:val="0"/>
        <w:spacing w:after="0" w:line="240" w:lineRule="auto"/>
        <w:ind w:firstLine="284"/>
        <w:rPr>
          <w:rFonts w:cstheme="minorHAnsi"/>
          <w:b/>
          <w:bCs/>
        </w:rPr>
      </w:pPr>
      <w:r w:rsidRPr="00FB44A6">
        <w:rPr>
          <w:rFonts w:cstheme="minorHAnsi"/>
          <w:b/>
          <w:bCs/>
        </w:rPr>
        <w:t>По вопросу повестки дня №3, принято решение:</w:t>
      </w:r>
    </w:p>
    <w:p w:rsidR="00FB44A6" w:rsidRPr="00FB44A6" w:rsidRDefault="00FB44A6" w:rsidP="00FB44A6">
      <w:pPr>
        <w:widowControl w:val="0"/>
        <w:autoSpaceDE w:val="0"/>
        <w:autoSpaceDN w:val="0"/>
        <w:adjustRightInd w:val="0"/>
        <w:spacing w:after="0" w:line="240" w:lineRule="auto"/>
        <w:jc w:val="both"/>
        <w:rPr>
          <w:rFonts w:cstheme="minorHAnsi"/>
        </w:rPr>
      </w:pPr>
      <w:bookmarkStart w:id="2" w:name="_Hlk152938255"/>
      <w:r w:rsidRPr="00FB44A6">
        <w:rPr>
          <w:rFonts w:cstheme="minorHAnsi"/>
          <w:bCs/>
        </w:rPr>
        <w:t>На основании заключения, утвержденного Советом директоров АО «Кривское А.О.» (Протокол заседания совета директоров АО «Кривское А.О.» №509/М от 09.11.2023 г.)</w:t>
      </w:r>
      <w:r w:rsidRPr="00FB44A6">
        <w:rPr>
          <w:rFonts w:cstheme="minorHAnsi"/>
        </w:rPr>
        <w:t xml:space="preserve"> предоставить согласие на заключение договора поручительства между А</w:t>
      </w:r>
      <w:r w:rsidRPr="00FB44A6">
        <w:rPr>
          <w:rFonts w:cstheme="minorHAnsi"/>
          <w:b/>
        </w:rPr>
        <w:t>О «Кривское А.О.»</w:t>
      </w:r>
      <w:r w:rsidRPr="00FB44A6">
        <w:rPr>
          <w:rFonts w:cstheme="minorHAnsi"/>
        </w:rPr>
        <w:t xml:space="preserve"> и Банком ВТБ (ПАО) (далее – Договор поручительства) в полном объеме, который </w:t>
      </w:r>
      <w:r w:rsidRPr="00FB44A6">
        <w:rPr>
          <w:rFonts w:cstheme="minorHAnsi"/>
          <w:b/>
          <w:color w:val="FF0000"/>
        </w:rPr>
        <w:t>является крупной сделкой</w:t>
      </w:r>
      <w:r w:rsidRPr="00FB44A6">
        <w:rPr>
          <w:rFonts w:cstheme="minorHAnsi"/>
        </w:rPr>
        <w:t xml:space="preserve"> согласно Федерального закона об акционерных обществах и с учетом пп.17 п.12.3. Устава, в обеспечение исполнения обязательств </w:t>
      </w:r>
      <w:r w:rsidRPr="00FB44A6">
        <w:rPr>
          <w:rFonts w:cstheme="minorHAnsi"/>
          <w:b/>
        </w:rPr>
        <w:t>ООО «Светлый путь» (ИНН 6217007820)</w:t>
      </w:r>
      <w:r w:rsidRPr="00FB44A6">
        <w:rPr>
          <w:rFonts w:cstheme="minorHAnsi"/>
        </w:rPr>
        <w:t xml:space="preserve"> по кредитному соглашению между </w:t>
      </w:r>
      <w:r w:rsidRPr="00FB44A6">
        <w:rPr>
          <w:rFonts w:cstheme="minorHAnsi"/>
          <w:b/>
        </w:rPr>
        <w:t>ООО «Светлый путь»</w:t>
      </w:r>
      <w:r w:rsidRPr="00FB44A6">
        <w:rPr>
          <w:rFonts w:cstheme="minorHAnsi"/>
        </w:rPr>
        <w:t xml:space="preserve"> и Банком ВТБ (ПАО) (далее – Кредитное соглашение) на следующих условиях:</w:t>
      </w:r>
    </w:p>
    <w:p w:rsidR="00FB44A6" w:rsidRPr="00FB44A6" w:rsidRDefault="00FB44A6" w:rsidP="00FB44A6">
      <w:pPr>
        <w:widowControl w:val="0"/>
        <w:autoSpaceDE w:val="0"/>
        <w:autoSpaceDN w:val="0"/>
        <w:adjustRightInd w:val="0"/>
        <w:spacing w:after="0" w:line="240" w:lineRule="auto"/>
        <w:jc w:val="both"/>
        <w:rPr>
          <w:rFonts w:cstheme="minorHAnsi"/>
        </w:rPr>
      </w:pP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возврат кредитов в рамках кредитной линии с лимитом выдачи по Кредитному соглашению в полной сумме в размере 300 000 000,00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FB44A6" w:rsidRPr="00FB44A6" w:rsidRDefault="00FB44A6" w:rsidP="00FB44A6">
      <w:pPr>
        <w:widowControl w:val="0"/>
        <w:autoSpaceDE w:val="0"/>
        <w:autoSpaceDN w:val="0"/>
        <w:adjustRightInd w:val="0"/>
        <w:spacing w:after="0" w:line="240" w:lineRule="auto"/>
        <w:ind w:left="426"/>
        <w:jc w:val="both"/>
        <w:rPr>
          <w:rFonts w:cstheme="minorHAnsi"/>
        </w:rPr>
      </w:pPr>
    </w:p>
    <w:tbl>
      <w:tblPr>
        <w:tblW w:w="6592" w:type="dxa"/>
        <w:tblInd w:w="1650" w:type="dxa"/>
        <w:tblLayout w:type="fixed"/>
        <w:tblCellMar>
          <w:left w:w="0" w:type="dxa"/>
          <w:right w:w="0" w:type="dxa"/>
        </w:tblCellMar>
        <w:tblLook w:val="04A0" w:firstRow="1" w:lastRow="0" w:firstColumn="1" w:lastColumn="0" w:noHBand="0" w:noVBand="1"/>
      </w:tblPr>
      <w:tblGrid>
        <w:gridCol w:w="2286"/>
        <w:gridCol w:w="1417"/>
        <w:gridCol w:w="2889"/>
      </w:tblGrid>
      <w:tr w:rsidR="00FB44A6" w:rsidRPr="00FB44A6" w:rsidTr="00192032">
        <w:trPr>
          <w:trHeight w:val="297"/>
        </w:trPr>
        <w:tc>
          <w:tcPr>
            <w:tcW w:w="6592"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График погашения</w:t>
            </w:r>
          </w:p>
        </w:tc>
      </w:tr>
      <w:tr w:rsidR="00FB44A6" w:rsidRPr="00FB44A6" w:rsidTr="00192032">
        <w:trPr>
          <w:trHeight w:val="1287"/>
        </w:trPr>
        <w:tc>
          <w:tcPr>
            <w:tcW w:w="3703"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Период гашения</w:t>
            </w:r>
          </w:p>
        </w:tc>
        <w:tc>
          <w:tcPr>
            <w:tcW w:w="288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В % от суммы задолженности по кредитной линии, сформированной на дату следующую за датой окончания срока использования</w:t>
            </w:r>
          </w:p>
        </w:tc>
      </w:tr>
      <w:tr w:rsidR="00FB44A6" w:rsidRPr="00FB44A6" w:rsidTr="00192032">
        <w:trPr>
          <w:trHeight w:val="297"/>
        </w:trPr>
        <w:tc>
          <w:tcPr>
            <w:tcW w:w="2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с</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по</w:t>
            </w:r>
          </w:p>
        </w:tc>
        <w:tc>
          <w:tcPr>
            <w:tcW w:w="2889" w:type="dxa"/>
            <w:vMerge/>
            <w:tcBorders>
              <w:top w:val="nil"/>
              <w:left w:val="nil"/>
              <w:bottom w:val="single" w:sz="8" w:space="0" w:color="000000"/>
              <w:right w:val="single" w:sz="8" w:space="0" w:color="auto"/>
            </w:tcBorders>
            <w:vAlign w:val="center"/>
            <w:hideMark/>
          </w:tcPr>
          <w:p w:rsidR="00FB44A6" w:rsidRPr="00FB44A6" w:rsidRDefault="00FB44A6" w:rsidP="00FB44A6">
            <w:pPr>
              <w:widowControl w:val="0"/>
              <w:spacing w:after="0" w:line="240" w:lineRule="auto"/>
              <w:rPr>
                <w:rFonts w:eastAsia="Calibri" w:cstheme="minorHAnsi"/>
                <w:color w:val="000000"/>
              </w:rPr>
            </w:pPr>
          </w:p>
        </w:tc>
      </w:tr>
      <w:tr w:rsidR="00FB44A6" w:rsidRPr="00FB44A6" w:rsidTr="00192032">
        <w:trPr>
          <w:trHeight w:val="297"/>
        </w:trPr>
        <w:tc>
          <w:tcPr>
            <w:tcW w:w="2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04.11.2024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08.11.2024</w:t>
            </w:r>
          </w:p>
        </w:tc>
        <w:tc>
          <w:tcPr>
            <w:tcW w:w="2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2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03.11.2025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07.11.2025</w:t>
            </w:r>
          </w:p>
        </w:tc>
        <w:tc>
          <w:tcPr>
            <w:tcW w:w="2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2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02.11.2026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06.11.2026</w:t>
            </w:r>
          </w:p>
        </w:tc>
        <w:tc>
          <w:tcPr>
            <w:tcW w:w="2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2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01.11.2027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rPr>
            </w:pPr>
            <w:r w:rsidRPr="00FB44A6">
              <w:rPr>
                <w:rFonts w:cstheme="minorHAnsi"/>
              </w:rPr>
              <w:t>05.11.2027</w:t>
            </w:r>
          </w:p>
        </w:tc>
        <w:tc>
          <w:tcPr>
            <w:tcW w:w="2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415"/>
        </w:trPr>
        <w:tc>
          <w:tcPr>
            <w:tcW w:w="3703"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В окончательную дату возврата кредита</w:t>
            </w:r>
          </w:p>
        </w:tc>
        <w:tc>
          <w:tcPr>
            <w:tcW w:w="2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20%</w:t>
            </w:r>
          </w:p>
        </w:tc>
      </w:tr>
      <w:tr w:rsidR="00FB44A6" w:rsidRPr="00FB44A6" w:rsidTr="00192032">
        <w:trPr>
          <w:trHeight w:val="297"/>
        </w:trPr>
        <w:tc>
          <w:tcPr>
            <w:tcW w:w="3703"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ИТОГО</w:t>
            </w:r>
          </w:p>
        </w:tc>
        <w:tc>
          <w:tcPr>
            <w:tcW w:w="2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color w:val="000000"/>
              </w:rPr>
            </w:pPr>
            <w:r w:rsidRPr="00FB44A6">
              <w:rPr>
                <w:rFonts w:cstheme="minorHAnsi"/>
                <w:color w:val="000000"/>
              </w:rPr>
              <w:t>100%</w:t>
            </w:r>
          </w:p>
        </w:tc>
      </w:tr>
    </w:tbl>
    <w:p w:rsidR="00FB44A6" w:rsidRPr="00FB44A6" w:rsidRDefault="00FB44A6" w:rsidP="00FB44A6">
      <w:pPr>
        <w:widowControl w:val="0"/>
        <w:autoSpaceDE w:val="0"/>
        <w:autoSpaceDN w:val="0"/>
        <w:adjustRightInd w:val="0"/>
        <w:spacing w:after="0" w:line="240" w:lineRule="auto"/>
        <w:ind w:left="360"/>
        <w:jc w:val="center"/>
        <w:rPr>
          <w:rFonts w:cstheme="minorHAnsi"/>
        </w:rPr>
      </w:pPr>
    </w:p>
    <w:p w:rsidR="00FB44A6" w:rsidRPr="00FB44A6" w:rsidRDefault="00FB44A6" w:rsidP="00FB44A6">
      <w:pPr>
        <w:widowControl w:val="0"/>
        <w:autoSpaceDE w:val="0"/>
        <w:autoSpaceDN w:val="0"/>
        <w:adjustRightInd w:val="0"/>
        <w:spacing w:after="0" w:line="240" w:lineRule="auto"/>
        <w:ind w:left="426"/>
        <w:jc w:val="both"/>
        <w:rPr>
          <w:rFonts w:cstheme="minorHAnsi"/>
        </w:rPr>
      </w:pPr>
      <w:r w:rsidRPr="00FB44A6">
        <w:rPr>
          <w:rFonts w:cstheme="minorHAnsi"/>
        </w:rPr>
        <w:t xml:space="preserve">или в срок не позднее 5 календарных дней с момента получения </w:t>
      </w:r>
      <w:r w:rsidRPr="00FB44A6">
        <w:rPr>
          <w:rFonts w:cstheme="minorHAnsi"/>
          <w:b/>
        </w:rPr>
        <w:t>ООО «Светлый путь»</w:t>
      </w:r>
      <w:r w:rsidRPr="00FB44A6">
        <w:rPr>
          <w:rFonts w:cstheme="minorHAnsi"/>
        </w:rPr>
        <w:t xml:space="preserve"> уведомления, содержащего требование о досрочном исполнении обязательств в соответствии с условиями Кредитного соглашения; </w:t>
      </w: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России*0.7 и увеличенная на 5% годовых, начисляемых и уплачиваемых в соответствии с условиями Кредитного соглашения; </w:t>
      </w: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FB44A6" w:rsidRPr="00FB44A6" w:rsidRDefault="00FB44A6" w:rsidP="00FB44A6">
      <w:pPr>
        <w:widowControl w:val="0"/>
        <w:numPr>
          <w:ilvl w:val="0"/>
          <w:numId w:val="14"/>
        </w:numPr>
        <w:autoSpaceDE w:val="0"/>
        <w:autoSpaceDN w:val="0"/>
        <w:adjustRightInd w:val="0"/>
        <w:spacing w:after="0" w:line="240" w:lineRule="auto"/>
        <w:jc w:val="both"/>
        <w:rPr>
          <w:rFonts w:cstheme="minorHAnsi"/>
        </w:rPr>
      </w:pPr>
      <w:r w:rsidRPr="00FB44A6">
        <w:rPr>
          <w:rFonts w:cstheme="minorHAnsi"/>
        </w:rPr>
        <w:t xml:space="preserve">уплата неустойки (пени) в размере 1/365 (Одна триста шестьдесят пятая) от процентной ставки, </w:t>
      </w:r>
      <w:r w:rsidRPr="00FB44A6">
        <w:rPr>
          <w:rFonts w:cstheme="minorHAnsi"/>
        </w:rPr>
        <w:lastRenderedPageBreak/>
        <w:t>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комиссии за обязательство в размере 0,2% годовых, начисляемой Банком ВТБ (ПАО) в соответствии с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комиссии за досрочное погашение в размере не более 0,5% от досрочно погашаемой суммы, начисляемой Банком ВТБ (ПАО) в соответствии с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штрафа в размере 30 000 рублей, начисляемого Банком ВТБ (ПАО) на условиях и в случаях, предусмотренных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FB44A6" w:rsidRPr="00FB44A6" w:rsidRDefault="00FB44A6" w:rsidP="00FB44A6">
      <w:pPr>
        <w:widowControl w:val="0"/>
        <w:numPr>
          <w:ilvl w:val="0"/>
          <w:numId w:val="15"/>
        </w:numPr>
        <w:autoSpaceDE w:val="0"/>
        <w:autoSpaceDN w:val="0"/>
        <w:adjustRightInd w:val="0"/>
        <w:spacing w:after="0" w:line="240" w:lineRule="auto"/>
        <w:jc w:val="both"/>
        <w:rPr>
          <w:rFonts w:cstheme="minorHAnsi"/>
        </w:rPr>
      </w:pPr>
      <w:r w:rsidRPr="00FB44A6">
        <w:rPr>
          <w:rFonts w:cstheme="minorHAnsi"/>
        </w:rPr>
        <w:t>и иных условиях Банка ВТБ (ПАО).</w:t>
      </w:r>
    </w:p>
    <w:p w:rsidR="00FB44A6" w:rsidRPr="00FB44A6" w:rsidRDefault="00FB44A6" w:rsidP="00FB44A6">
      <w:pPr>
        <w:widowControl w:val="0"/>
        <w:spacing w:after="0" w:line="240" w:lineRule="auto"/>
        <w:ind w:left="-20"/>
        <w:jc w:val="both"/>
        <w:rPr>
          <w:rFonts w:cstheme="minorHAnsi"/>
        </w:rPr>
      </w:pPr>
    </w:p>
    <w:p w:rsidR="00FB44A6" w:rsidRPr="00FB44A6" w:rsidRDefault="00FB44A6" w:rsidP="00FB44A6">
      <w:pPr>
        <w:widowControl w:val="0"/>
        <w:autoSpaceDE w:val="0"/>
        <w:autoSpaceDN w:val="0"/>
        <w:adjustRightInd w:val="0"/>
        <w:spacing w:after="0" w:line="240" w:lineRule="auto"/>
        <w:jc w:val="both"/>
        <w:rPr>
          <w:rFonts w:cstheme="minorHAnsi"/>
        </w:rPr>
      </w:pPr>
      <w:r w:rsidRPr="00FB44A6">
        <w:rPr>
          <w:rFonts w:cstheme="minorHAnsi"/>
          <w:color w:val="00000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r w:rsidRPr="00FB44A6">
        <w:rPr>
          <w:rFonts w:cstheme="minorHAnsi"/>
        </w:rPr>
        <w:t>.</w:t>
      </w:r>
    </w:p>
    <w:p w:rsidR="00FB44A6" w:rsidRPr="00FB44A6" w:rsidRDefault="00FB44A6" w:rsidP="00FB44A6">
      <w:pPr>
        <w:widowControl w:val="0"/>
        <w:autoSpaceDE w:val="0"/>
        <w:autoSpaceDN w:val="0"/>
        <w:adjustRightInd w:val="0"/>
        <w:spacing w:after="0" w:line="240" w:lineRule="auto"/>
        <w:jc w:val="both"/>
        <w:rPr>
          <w:rFonts w:cstheme="minorHAnsi"/>
        </w:rPr>
      </w:pPr>
    </w:p>
    <w:p w:rsidR="00FB44A6" w:rsidRPr="00FB44A6" w:rsidRDefault="00FB44A6" w:rsidP="00FB44A6">
      <w:pPr>
        <w:widowControl w:val="0"/>
        <w:autoSpaceDE w:val="0"/>
        <w:autoSpaceDN w:val="0"/>
        <w:adjustRightInd w:val="0"/>
        <w:spacing w:after="0" w:line="240" w:lineRule="auto"/>
        <w:jc w:val="both"/>
        <w:rPr>
          <w:rFonts w:cstheme="minorHAnsi"/>
        </w:rPr>
      </w:pPr>
      <w:r w:rsidRPr="00FB44A6">
        <w:rPr>
          <w:rFonts w:cstheme="minorHAnsi"/>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B44A6" w:rsidRPr="00FB44A6" w:rsidTr="00192032">
        <w:tc>
          <w:tcPr>
            <w:tcW w:w="6000" w:type="dxa"/>
            <w:tcBorders>
              <w:top w:val="single" w:sz="8" w:space="0" w:color="auto"/>
              <w:left w:val="single" w:sz="8" w:space="0" w:color="auto"/>
              <w:bottom w:val="single" w:sz="8" w:space="0" w:color="auto"/>
              <w:right w:val="single" w:sz="8" w:space="0" w:color="auto"/>
            </w:tcBorders>
          </w:tcPr>
          <w:bookmarkEnd w:id="2"/>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23 554</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23 554</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19 848</w:t>
            </w:r>
          </w:p>
        </w:tc>
      </w:tr>
    </w:tbl>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Кворум по данному вопросу повестки дня имеется.</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 xml:space="preserve"> </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19 848 |  100%*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lastRenderedPageBreak/>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bl>
    <w:p w:rsidR="00FB44A6" w:rsidRPr="00FB44A6" w:rsidRDefault="00FB44A6" w:rsidP="00FB44A6">
      <w:pPr>
        <w:widowControl w:val="0"/>
        <w:autoSpaceDE w:val="0"/>
        <w:autoSpaceDN w:val="0"/>
        <w:adjustRightInd w:val="0"/>
        <w:spacing w:after="0" w:line="240" w:lineRule="auto"/>
        <w:jc w:val="both"/>
        <w:rPr>
          <w:rFonts w:cstheme="minorHAnsi"/>
          <w:color w:val="080808"/>
        </w:rPr>
      </w:pPr>
      <w:r w:rsidRPr="00FB44A6">
        <w:rPr>
          <w:rFonts w:cstheme="minorHAnsi"/>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E12B43" w:rsidRPr="00FB44A6" w:rsidRDefault="00E12B43" w:rsidP="00FB44A6">
      <w:pPr>
        <w:widowControl w:val="0"/>
        <w:autoSpaceDE w:val="0"/>
        <w:autoSpaceDN w:val="0"/>
        <w:adjustRightInd w:val="0"/>
        <w:spacing w:after="0" w:line="240" w:lineRule="auto"/>
        <w:ind w:firstLine="284"/>
        <w:rPr>
          <w:rFonts w:cstheme="minorHAnsi"/>
          <w:b/>
          <w:bCs/>
        </w:rPr>
      </w:pPr>
    </w:p>
    <w:p w:rsidR="00BD41F7" w:rsidRPr="00FB44A6" w:rsidRDefault="00BD41F7" w:rsidP="00FB44A6">
      <w:pPr>
        <w:pStyle w:val="af"/>
        <w:widowControl w:val="0"/>
        <w:ind w:firstLine="284"/>
        <w:jc w:val="both"/>
        <w:rPr>
          <w:rFonts w:asciiTheme="minorHAnsi" w:hAnsiTheme="minorHAnsi" w:cstheme="minorHAnsi"/>
          <w:szCs w:val="22"/>
        </w:rPr>
      </w:pPr>
    </w:p>
    <w:p w:rsidR="00FB44A6" w:rsidRPr="00FB44A6" w:rsidRDefault="00FB44A6" w:rsidP="00FB44A6">
      <w:pPr>
        <w:widowControl w:val="0"/>
        <w:autoSpaceDE w:val="0"/>
        <w:autoSpaceDN w:val="0"/>
        <w:adjustRightInd w:val="0"/>
        <w:spacing w:after="0" w:line="240" w:lineRule="auto"/>
        <w:ind w:firstLine="284"/>
        <w:rPr>
          <w:rFonts w:cstheme="minorHAnsi"/>
          <w:b/>
          <w:bCs/>
        </w:rPr>
      </w:pPr>
      <w:r w:rsidRPr="00FB44A6">
        <w:rPr>
          <w:rFonts w:cstheme="minorHAnsi"/>
          <w:b/>
          <w:bCs/>
        </w:rPr>
        <w:t>По вопросу повестки дня №</w:t>
      </w:r>
      <w:r w:rsidRPr="00FB44A6">
        <w:rPr>
          <w:rFonts w:cstheme="minorHAnsi"/>
          <w:b/>
          <w:bCs/>
        </w:rPr>
        <w:t>4</w:t>
      </w:r>
      <w:r w:rsidRPr="00FB44A6">
        <w:rPr>
          <w:rFonts w:cstheme="minorHAnsi"/>
          <w:b/>
          <w:bCs/>
        </w:rPr>
        <w:t>, принято решение:</w:t>
      </w:r>
    </w:p>
    <w:p w:rsidR="00FB44A6" w:rsidRPr="00FB44A6" w:rsidRDefault="00FB44A6" w:rsidP="00FB44A6">
      <w:pPr>
        <w:widowControl w:val="0"/>
        <w:spacing w:after="0" w:line="240" w:lineRule="auto"/>
        <w:jc w:val="both"/>
        <w:rPr>
          <w:rFonts w:cstheme="minorHAnsi"/>
        </w:rPr>
      </w:pPr>
      <w:bookmarkStart w:id="3" w:name="_Hlk152938386"/>
      <w:r w:rsidRPr="00FB44A6">
        <w:rPr>
          <w:rFonts w:cstheme="minorHAnsi"/>
          <w:bCs/>
        </w:rPr>
        <w:t>На основании заключения, утвержденного Советом директоров АО «Кривское А.О.» (Протокол заседания совета директоров АО «Кривское А.О.» №509/М от 09.11.2023 г.) п</w:t>
      </w:r>
      <w:r w:rsidRPr="00FB44A6">
        <w:rPr>
          <w:rFonts w:cstheme="minorHAnsi"/>
        </w:rPr>
        <w:t>редоставить согласие на заключение дополнительного соглашения к Договору поручительства                           № ДП4-ЦВ-725730/2022/00077 от 20.12. 2022 г., заключенного между</w:t>
      </w:r>
      <w:r w:rsidRPr="00FB44A6">
        <w:rPr>
          <w:rFonts w:cstheme="minorHAnsi"/>
          <w:b/>
        </w:rPr>
        <w:t xml:space="preserve"> АО «Кривское А.О.»</w:t>
      </w:r>
      <w:r w:rsidRPr="00FB44A6">
        <w:rPr>
          <w:rFonts w:cstheme="minorHAnsi"/>
        </w:rPr>
        <w:t xml:space="preserve"> и Банком ВТБ (ПАО)  в обеспечение исполнения обязательств </w:t>
      </w:r>
      <w:r w:rsidRPr="00FB44A6">
        <w:rPr>
          <w:rFonts w:cstheme="minorHAnsi"/>
          <w:b/>
        </w:rPr>
        <w:t>ООО «Светлый путь» (ИНН 6217007820)</w:t>
      </w:r>
      <w:r w:rsidRPr="00FB44A6">
        <w:rPr>
          <w:rFonts w:cstheme="minorHAnsi"/>
        </w:rPr>
        <w:t xml:space="preserve"> по кредитному соглашению </w:t>
      </w:r>
      <w:r w:rsidRPr="00FB44A6">
        <w:rPr>
          <w:rFonts w:cstheme="minorHAnsi"/>
          <w:b/>
        </w:rPr>
        <w:t>КС-ЦВ-725730/2022/00077 от 20.12.2022</w:t>
      </w:r>
      <w:r w:rsidRPr="00FB44A6">
        <w:rPr>
          <w:rFonts w:cstheme="minorHAnsi"/>
        </w:rPr>
        <w:t xml:space="preserve"> заключенному между </w:t>
      </w:r>
      <w:r w:rsidRPr="00FB44A6">
        <w:rPr>
          <w:rFonts w:cstheme="minorHAnsi"/>
          <w:b/>
        </w:rPr>
        <w:t>ООО «Светлый путь»</w:t>
      </w:r>
      <w:r w:rsidRPr="00FB44A6">
        <w:rPr>
          <w:rFonts w:cstheme="minorHAnsi"/>
        </w:rPr>
        <w:t xml:space="preserve"> и Банком ВТБ (ПАО) (далее – Кредитное соглашение) в связи с внесением с изменений в части суммы лимита выдачи в размере 85 469 290,00 рублей и в части графика погашения и установить график погашения в следующем виде:</w:t>
      </w: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701"/>
        <w:gridCol w:w="3260"/>
      </w:tblGrid>
      <w:tr w:rsidR="00FB44A6" w:rsidRPr="00FB44A6" w:rsidTr="00192032">
        <w:trPr>
          <w:trHeight w:val="90"/>
        </w:trPr>
        <w:tc>
          <w:tcPr>
            <w:tcW w:w="3260" w:type="dxa"/>
            <w:gridSpan w:val="2"/>
            <w:shd w:val="clear" w:color="auto" w:fill="CCFFCC"/>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b/>
                <w:color w:val="000000"/>
              </w:rPr>
            </w:pPr>
            <w:r w:rsidRPr="00FB44A6">
              <w:rPr>
                <w:rFonts w:cstheme="minorHAnsi"/>
                <w:b/>
                <w:color w:val="000000"/>
              </w:rPr>
              <w:t>Период гашения</w:t>
            </w:r>
          </w:p>
        </w:tc>
        <w:tc>
          <w:tcPr>
            <w:tcW w:w="3260" w:type="dxa"/>
            <w:vMerge w:val="restart"/>
            <w:shd w:val="clear" w:color="auto" w:fill="CCFFCC"/>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b/>
                <w:color w:val="000000"/>
              </w:rPr>
            </w:pPr>
            <w:r w:rsidRPr="00FB44A6">
              <w:rPr>
                <w:rFonts w:cstheme="minorHAnsi"/>
                <w:b/>
                <w:color w:val="000000"/>
              </w:rPr>
              <w:t>Сумма к погашению, руб.</w:t>
            </w:r>
          </w:p>
        </w:tc>
      </w:tr>
      <w:tr w:rsidR="00FB44A6" w:rsidRPr="00FB44A6" w:rsidTr="00192032">
        <w:trPr>
          <w:trHeight w:val="60"/>
        </w:trPr>
        <w:tc>
          <w:tcPr>
            <w:tcW w:w="1559" w:type="dxa"/>
            <w:shd w:val="clear" w:color="auto" w:fill="CCFFCC"/>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b/>
                <w:color w:val="000000"/>
              </w:rPr>
            </w:pPr>
            <w:r w:rsidRPr="00FB44A6">
              <w:rPr>
                <w:rFonts w:cstheme="minorHAnsi"/>
                <w:b/>
                <w:color w:val="000000"/>
              </w:rPr>
              <w:t>С</w:t>
            </w:r>
          </w:p>
        </w:tc>
        <w:tc>
          <w:tcPr>
            <w:tcW w:w="1701" w:type="dxa"/>
            <w:shd w:val="clear" w:color="auto" w:fill="CCFFCC"/>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b/>
                <w:color w:val="000000"/>
              </w:rPr>
            </w:pPr>
            <w:r w:rsidRPr="00FB44A6">
              <w:rPr>
                <w:rFonts w:cstheme="minorHAnsi"/>
                <w:b/>
                <w:color w:val="000000"/>
              </w:rPr>
              <w:t>по</w:t>
            </w:r>
          </w:p>
        </w:tc>
        <w:tc>
          <w:tcPr>
            <w:tcW w:w="3260" w:type="dxa"/>
            <w:vMerge/>
            <w:shd w:val="clear" w:color="auto" w:fill="CCFFCC"/>
            <w:vAlign w:val="center"/>
            <w:hideMark/>
          </w:tcPr>
          <w:p w:rsidR="00FB44A6" w:rsidRPr="00FB44A6" w:rsidRDefault="00FB44A6" w:rsidP="00FB44A6">
            <w:pPr>
              <w:widowControl w:val="0"/>
              <w:spacing w:after="0" w:line="240" w:lineRule="auto"/>
              <w:rPr>
                <w:rFonts w:eastAsia="Calibri" w:cstheme="minorHAnsi"/>
                <w:color w:val="000000"/>
              </w:rPr>
            </w:pPr>
          </w:p>
        </w:tc>
      </w:tr>
      <w:tr w:rsidR="00FB44A6" w:rsidRPr="00FB44A6" w:rsidTr="00192032">
        <w:trPr>
          <w:trHeight w:val="307"/>
        </w:trPr>
        <w:tc>
          <w:tcPr>
            <w:tcW w:w="1559" w:type="dxa"/>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04/12/2023</w:t>
            </w:r>
          </w:p>
        </w:tc>
        <w:tc>
          <w:tcPr>
            <w:tcW w:w="1701" w:type="dxa"/>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08/12/2023</w:t>
            </w:r>
          </w:p>
        </w:tc>
        <w:tc>
          <w:tcPr>
            <w:tcW w:w="3260" w:type="dxa"/>
            <w:shd w:val="clear" w:color="auto" w:fill="FFFFFF"/>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0</w:t>
            </w:r>
          </w:p>
        </w:tc>
      </w:tr>
      <w:tr w:rsidR="00FB44A6" w:rsidRPr="00FB44A6" w:rsidTr="00192032">
        <w:trPr>
          <w:trHeight w:val="307"/>
        </w:trPr>
        <w:tc>
          <w:tcPr>
            <w:tcW w:w="1559" w:type="dxa"/>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02/12/2024</w:t>
            </w:r>
          </w:p>
        </w:tc>
        <w:tc>
          <w:tcPr>
            <w:tcW w:w="1701" w:type="dxa"/>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06/12/2024</w:t>
            </w:r>
          </w:p>
        </w:tc>
        <w:tc>
          <w:tcPr>
            <w:tcW w:w="3260" w:type="dxa"/>
            <w:shd w:val="clear" w:color="auto" w:fill="FFFFFF"/>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19 469 290</w:t>
            </w:r>
          </w:p>
        </w:tc>
      </w:tr>
      <w:tr w:rsidR="00FB44A6" w:rsidRPr="00FB44A6" w:rsidTr="00192032">
        <w:trPr>
          <w:trHeight w:val="307"/>
        </w:trPr>
        <w:tc>
          <w:tcPr>
            <w:tcW w:w="1559" w:type="dxa"/>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01/12/2025</w:t>
            </w:r>
          </w:p>
        </w:tc>
        <w:tc>
          <w:tcPr>
            <w:tcW w:w="1701" w:type="dxa"/>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05/12/2025</w:t>
            </w:r>
          </w:p>
        </w:tc>
        <w:tc>
          <w:tcPr>
            <w:tcW w:w="3260" w:type="dxa"/>
            <w:shd w:val="clear" w:color="auto" w:fill="FFFFFF"/>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22 000 000</w:t>
            </w:r>
          </w:p>
        </w:tc>
      </w:tr>
      <w:tr w:rsidR="00FB44A6" w:rsidRPr="00FB44A6" w:rsidTr="00192032">
        <w:trPr>
          <w:trHeight w:val="307"/>
        </w:trPr>
        <w:tc>
          <w:tcPr>
            <w:tcW w:w="1559" w:type="dxa"/>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07/12/2026</w:t>
            </w:r>
          </w:p>
        </w:tc>
        <w:tc>
          <w:tcPr>
            <w:tcW w:w="1701" w:type="dxa"/>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11/12/2026</w:t>
            </w:r>
          </w:p>
        </w:tc>
        <w:tc>
          <w:tcPr>
            <w:tcW w:w="3260" w:type="dxa"/>
            <w:shd w:val="clear" w:color="auto" w:fill="FFFFFF"/>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22 000 000</w:t>
            </w:r>
          </w:p>
        </w:tc>
      </w:tr>
      <w:tr w:rsidR="00FB44A6" w:rsidRPr="00FB44A6" w:rsidTr="00192032">
        <w:trPr>
          <w:trHeight w:val="307"/>
        </w:trPr>
        <w:tc>
          <w:tcPr>
            <w:tcW w:w="3260" w:type="dxa"/>
            <w:gridSpan w:val="2"/>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19.12.2027</w:t>
            </w:r>
          </w:p>
        </w:tc>
        <w:tc>
          <w:tcPr>
            <w:tcW w:w="3260" w:type="dxa"/>
            <w:shd w:val="clear" w:color="auto" w:fill="FFFFFF"/>
            <w:noWrap/>
            <w:tcMar>
              <w:top w:w="0" w:type="dxa"/>
              <w:left w:w="108" w:type="dxa"/>
              <w:bottom w:w="0" w:type="dxa"/>
              <w:right w:w="108" w:type="dxa"/>
            </w:tcMar>
          </w:tcPr>
          <w:p w:rsidR="00FB44A6" w:rsidRPr="00FB44A6" w:rsidRDefault="00FB44A6" w:rsidP="00FB44A6">
            <w:pPr>
              <w:widowControl w:val="0"/>
              <w:spacing w:after="0" w:line="240" w:lineRule="auto"/>
              <w:jc w:val="center"/>
              <w:rPr>
                <w:rFonts w:cstheme="minorHAnsi"/>
              </w:rPr>
            </w:pPr>
            <w:r w:rsidRPr="00FB44A6">
              <w:rPr>
                <w:rFonts w:cstheme="minorHAnsi"/>
              </w:rPr>
              <w:t>22 000 000</w:t>
            </w:r>
          </w:p>
        </w:tc>
      </w:tr>
      <w:tr w:rsidR="00FB44A6" w:rsidRPr="00FB44A6" w:rsidTr="00192032">
        <w:trPr>
          <w:trHeight w:val="307"/>
        </w:trPr>
        <w:tc>
          <w:tcPr>
            <w:tcW w:w="3260" w:type="dxa"/>
            <w:gridSpan w:val="2"/>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cstheme="minorHAnsi"/>
                <w:b/>
              </w:rPr>
            </w:pPr>
            <w:r w:rsidRPr="00FB44A6">
              <w:rPr>
                <w:rFonts w:cstheme="minorHAnsi"/>
                <w:b/>
              </w:rPr>
              <w:t>ИТОГО:</w:t>
            </w:r>
          </w:p>
        </w:tc>
        <w:tc>
          <w:tcPr>
            <w:tcW w:w="3260" w:type="dxa"/>
            <w:noWrap/>
            <w:tcMar>
              <w:top w:w="0" w:type="dxa"/>
              <w:left w:w="108" w:type="dxa"/>
              <w:bottom w:w="0" w:type="dxa"/>
              <w:right w:w="108" w:type="dxa"/>
            </w:tcMar>
            <w:vAlign w:val="center"/>
            <w:hideMark/>
          </w:tcPr>
          <w:p w:rsidR="00FB44A6" w:rsidRPr="00FB44A6" w:rsidRDefault="00FB44A6" w:rsidP="00FB44A6">
            <w:pPr>
              <w:widowControl w:val="0"/>
              <w:spacing w:after="0" w:line="240" w:lineRule="auto"/>
              <w:jc w:val="center"/>
              <w:rPr>
                <w:rFonts w:eastAsia="Calibri" w:cstheme="minorHAnsi"/>
                <w:b/>
              </w:rPr>
            </w:pPr>
            <w:r w:rsidRPr="00FB44A6">
              <w:rPr>
                <w:rStyle w:val="af3"/>
                <w:rFonts w:cstheme="minorHAnsi"/>
              </w:rPr>
              <w:t>85 469 290</w:t>
            </w:r>
          </w:p>
        </w:tc>
      </w:tr>
    </w:tbl>
    <w:p w:rsidR="00FB44A6" w:rsidRPr="00FB44A6" w:rsidRDefault="00FB44A6" w:rsidP="00FB44A6">
      <w:pPr>
        <w:widowControl w:val="0"/>
        <w:autoSpaceDE w:val="0"/>
        <w:autoSpaceDN w:val="0"/>
        <w:adjustRightInd w:val="0"/>
        <w:spacing w:after="0" w:line="240" w:lineRule="auto"/>
        <w:jc w:val="both"/>
        <w:rPr>
          <w:rFonts w:cstheme="minorHAnsi"/>
          <w:color w:val="000000" w:themeColor="text1"/>
        </w:rPr>
      </w:pPr>
    </w:p>
    <w:p w:rsidR="00FB44A6" w:rsidRPr="00FB44A6" w:rsidRDefault="00FB44A6" w:rsidP="00FB44A6">
      <w:pPr>
        <w:widowControl w:val="0"/>
        <w:autoSpaceDE w:val="0"/>
        <w:autoSpaceDN w:val="0"/>
        <w:adjustRightInd w:val="0"/>
        <w:spacing w:after="0" w:line="240" w:lineRule="auto"/>
        <w:jc w:val="both"/>
        <w:rPr>
          <w:rFonts w:cstheme="minorHAnsi"/>
        </w:rPr>
      </w:pPr>
      <w:r w:rsidRPr="00FB44A6">
        <w:rPr>
          <w:rFonts w:cstheme="minorHAnsi"/>
        </w:rPr>
        <w:t xml:space="preserve">Поручительство </w:t>
      </w:r>
      <w:r w:rsidRPr="00FB44A6">
        <w:rPr>
          <w:rFonts w:cstheme="minorHAnsi"/>
          <w:b/>
          <w:color w:val="FF0000"/>
        </w:rPr>
        <w:t>является крупной сделкой</w:t>
      </w:r>
      <w:r w:rsidRPr="00FB44A6">
        <w:rPr>
          <w:rFonts w:cstheme="minorHAnsi"/>
        </w:rPr>
        <w:t xml:space="preserve"> согласно Федерального закона об акционерных обществах</w:t>
      </w:r>
      <w:r w:rsidRPr="00FB44A6">
        <w:rPr>
          <w:rFonts w:cstheme="minorHAnsi"/>
          <w:color w:val="000000" w:themeColor="text1"/>
        </w:rPr>
        <w:t xml:space="preserve"> и с учетом пп.28 п.24.3. и пп.29 п.24.3. Устава</w:t>
      </w:r>
      <w:r w:rsidRPr="00FB44A6">
        <w:rPr>
          <w:rFonts w:cstheme="minorHAnsi"/>
        </w:rPr>
        <w:t>.</w:t>
      </w:r>
    </w:p>
    <w:p w:rsidR="00FB44A6" w:rsidRPr="00FB44A6" w:rsidRDefault="00FB44A6" w:rsidP="00FB44A6">
      <w:pPr>
        <w:widowControl w:val="0"/>
        <w:spacing w:after="0" w:line="240" w:lineRule="auto"/>
        <w:ind w:firstLine="426"/>
        <w:rPr>
          <w:rFonts w:cstheme="minorHAnsi"/>
          <w:b/>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B44A6" w:rsidRPr="00FB44A6" w:rsidTr="00192032">
        <w:tc>
          <w:tcPr>
            <w:tcW w:w="6000" w:type="dxa"/>
            <w:tcBorders>
              <w:top w:val="single" w:sz="8" w:space="0" w:color="auto"/>
              <w:left w:val="single" w:sz="8" w:space="0" w:color="auto"/>
              <w:bottom w:val="single" w:sz="8" w:space="0" w:color="auto"/>
              <w:right w:val="single" w:sz="8" w:space="0" w:color="auto"/>
            </w:tcBorders>
          </w:tcPr>
          <w:bookmarkEnd w:id="3"/>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23 554</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23 554</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19 848</w:t>
            </w:r>
          </w:p>
        </w:tc>
      </w:tr>
    </w:tbl>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Кворум по данному вопросу повестки дня имеется.</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 xml:space="preserve"> </w:t>
      </w:r>
    </w:p>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b/>
          <w:bCs/>
          <w:color w:val="080808"/>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19 848 |  100%*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t xml:space="preserve">Число голосов, отданных за вариант голосования </w:t>
            </w:r>
            <w:r w:rsidRPr="00FB44A6">
              <w:rPr>
                <w:rFonts w:cstheme="minorHAnsi"/>
                <w:color w:val="080808"/>
              </w:rPr>
              <w:lastRenderedPageBreak/>
              <w:t>«ВОЗДЕРЖАЛСЯ»</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lastRenderedPageBreak/>
              <w:t>0</w:t>
            </w:r>
          </w:p>
        </w:tc>
      </w:tr>
      <w:tr w:rsidR="00FB44A6" w:rsidRPr="00FB44A6" w:rsidTr="00192032">
        <w:tc>
          <w:tcPr>
            <w:tcW w:w="600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ind w:left="140" w:right="140"/>
              <w:jc w:val="both"/>
              <w:rPr>
                <w:rFonts w:cstheme="minorHAnsi"/>
                <w:color w:val="080808"/>
              </w:rPr>
            </w:pPr>
            <w:r w:rsidRPr="00FB44A6">
              <w:rPr>
                <w:rFonts w:cstheme="minorHAnsi"/>
                <w:color w:val="080808"/>
              </w:rPr>
              <w:lastRenderedPageBreak/>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B44A6" w:rsidRPr="00FB44A6" w:rsidRDefault="00FB44A6" w:rsidP="00FB44A6">
            <w:pPr>
              <w:widowControl w:val="0"/>
              <w:autoSpaceDE w:val="0"/>
              <w:autoSpaceDN w:val="0"/>
              <w:adjustRightInd w:val="0"/>
              <w:spacing w:after="0" w:line="240" w:lineRule="auto"/>
              <w:jc w:val="center"/>
              <w:rPr>
                <w:rFonts w:cstheme="minorHAnsi"/>
                <w:color w:val="080808"/>
              </w:rPr>
            </w:pPr>
            <w:r w:rsidRPr="00FB44A6">
              <w:rPr>
                <w:rFonts w:cstheme="minorHAnsi"/>
                <w:b/>
                <w:bCs/>
                <w:color w:val="080808"/>
              </w:rPr>
              <w:t>0</w:t>
            </w:r>
          </w:p>
        </w:tc>
      </w:tr>
    </w:tbl>
    <w:p w:rsidR="00FB44A6" w:rsidRPr="00FB44A6" w:rsidRDefault="00FB44A6" w:rsidP="00FB44A6">
      <w:pPr>
        <w:widowControl w:val="0"/>
        <w:autoSpaceDE w:val="0"/>
        <w:autoSpaceDN w:val="0"/>
        <w:adjustRightInd w:val="0"/>
        <w:spacing w:after="0" w:line="240" w:lineRule="auto"/>
        <w:jc w:val="both"/>
        <w:rPr>
          <w:rFonts w:cstheme="minorHAnsi"/>
          <w:b/>
          <w:bCs/>
          <w:color w:val="080808"/>
        </w:rPr>
      </w:pPr>
      <w:r w:rsidRPr="00FB44A6">
        <w:rPr>
          <w:rFonts w:cstheme="minorHAnsi"/>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B44A6" w:rsidRPr="00FB44A6" w:rsidRDefault="00FB44A6" w:rsidP="00FB44A6">
      <w:pPr>
        <w:pStyle w:val="af"/>
        <w:widowControl w:val="0"/>
        <w:ind w:firstLine="284"/>
        <w:jc w:val="both"/>
        <w:rPr>
          <w:rFonts w:asciiTheme="minorHAnsi" w:hAnsiTheme="minorHAnsi" w:cstheme="minorHAnsi"/>
          <w:szCs w:val="22"/>
        </w:rPr>
      </w:pPr>
    </w:p>
    <w:p w:rsidR="00F151BD" w:rsidRPr="00FB44A6" w:rsidRDefault="00F151BD" w:rsidP="00FB44A6">
      <w:pPr>
        <w:pStyle w:val="af"/>
        <w:widowControl w:val="0"/>
        <w:ind w:firstLine="284"/>
        <w:jc w:val="both"/>
        <w:rPr>
          <w:rFonts w:asciiTheme="minorHAnsi" w:hAnsiTheme="minorHAnsi" w:cstheme="minorHAnsi"/>
          <w:szCs w:val="22"/>
        </w:rPr>
      </w:pPr>
      <w:r w:rsidRPr="00FB44A6">
        <w:rPr>
          <w:rFonts w:asciiTheme="minorHAnsi" w:hAnsiTheme="minorHAnsi" w:cstheme="minorHAnsi"/>
          <w:szCs w:val="22"/>
        </w:rPr>
        <w:t xml:space="preserve">Председатель </w:t>
      </w:r>
      <w:r w:rsidRPr="00FB44A6">
        <w:rPr>
          <w:rFonts w:asciiTheme="minorHAnsi" w:hAnsiTheme="minorHAnsi" w:cstheme="minorHAnsi"/>
          <w:szCs w:val="22"/>
        </w:rPr>
        <w:tab/>
      </w:r>
      <w:r w:rsidRPr="00FB44A6">
        <w:rPr>
          <w:rFonts w:asciiTheme="minorHAnsi" w:hAnsiTheme="minorHAnsi" w:cstheme="minorHAnsi"/>
          <w:szCs w:val="22"/>
        </w:rPr>
        <w:tab/>
      </w:r>
      <w:r w:rsidRPr="00FB44A6">
        <w:rPr>
          <w:rFonts w:asciiTheme="minorHAnsi" w:hAnsiTheme="minorHAnsi" w:cstheme="minorHAnsi"/>
          <w:szCs w:val="22"/>
        </w:rPr>
        <w:tab/>
      </w:r>
      <w:r w:rsidRPr="00FB44A6">
        <w:rPr>
          <w:rFonts w:asciiTheme="minorHAnsi" w:hAnsiTheme="minorHAnsi" w:cstheme="minorHAnsi"/>
          <w:szCs w:val="22"/>
        </w:rPr>
        <w:tab/>
      </w:r>
      <w:r w:rsidRPr="00FB44A6">
        <w:rPr>
          <w:rFonts w:asciiTheme="minorHAnsi" w:hAnsiTheme="minorHAnsi" w:cstheme="minorHAnsi"/>
          <w:szCs w:val="22"/>
        </w:rPr>
        <w:tab/>
      </w:r>
      <w:r w:rsidRPr="00FB44A6">
        <w:rPr>
          <w:rFonts w:asciiTheme="minorHAnsi" w:hAnsiTheme="minorHAnsi" w:cstheme="minorHAnsi"/>
          <w:szCs w:val="22"/>
        </w:rPr>
        <w:tab/>
        <w:t>Сандин С.М.</w:t>
      </w:r>
    </w:p>
    <w:p w:rsidR="00F151BD" w:rsidRPr="00FB44A6" w:rsidRDefault="00F151BD" w:rsidP="00FB44A6">
      <w:pPr>
        <w:pStyle w:val="af"/>
        <w:widowControl w:val="0"/>
        <w:ind w:firstLine="284"/>
        <w:jc w:val="both"/>
        <w:rPr>
          <w:rFonts w:asciiTheme="minorHAnsi" w:hAnsiTheme="minorHAnsi" w:cstheme="minorHAnsi"/>
          <w:szCs w:val="22"/>
        </w:rPr>
      </w:pPr>
    </w:p>
    <w:p w:rsidR="001C3191" w:rsidRPr="00FB44A6" w:rsidRDefault="00F151BD" w:rsidP="00FB44A6">
      <w:pPr>
        <w:pStyle w:val="af"/>
        <w:widowControl w:val="0"/>
        <w:ind w:firstLine="284"/>
        <w:jc w:val="both"/>
        <w:rPr>
          <w:rFonts w:asciiTheme="minorHAnsi" w:hAnsiTheme="minorHAnsi" w:cstheme="minorHAnsi"/>
          <w:szCs w:val="22"/>
        </w:rPr>
      </w:pPr>
      <w:r w:rsidRPr="00FB44A6">
        <w:rPr>
          <w:rFonts w:asciiTheme="minorHAnsi" w:hAnsiTheme="minorHAnsi" w:cstheme="minorHAnsi"/>
          <w:szCs w:val="22"/>
        </w:rPr>
        <w:t xml:space="preserve">Секретарь </w:t>
      </w:r>
      <w:r w:rsidRPr="00FB44A6">
        <w:rPr>
          <w:rFonts w:asciiTheme="minorHAnsi" w:hAnsiTheme="minorHAnsi" w:cstheme="minorHAnsi"/>
          <w:szCs w:val="22"/>
        </w:rPr>
        <w:tab/>
      </w:r>
      <w:r w:rsidRPr="00FB44A6">
        <w:rPr>
          <w:rFonts w:asciiTheme="minorHAnsi" w:hAnsiTheme="minorHAnsi" w:cstheme="minorHAnsi"/>
          <w:szCs w:val="22"/>
        </w:rPr>
        <w:tab/>
      </w:r>
      <w:r w:rsidRPr="00FB44A6">
        <w:rPr>
          <w:rFonts w:asciiTheme="minorHAnsi" w:hAnsiTheme="minorHAnsi" w:cstheme="minorHAnsi"/>
          <w:szCs w:val="22"/>
        </w:rPr>
        <w:tab/>
      </w:r>
      <w:r w:rsidRPr="00FB44A6">
        <w:rPr>
          <w:rFonts w:asciiTheme="minorHAnsi" w:hAnsiTheme="minorHAnsi" w:cstheme="minorHAnsi"/>
          <w:szCs w:val="22"/>
        </w:rPr>
        <w:tab/>
      </w:r>
      <w:r w:rsidRPr="00FB44A6">
        <w:rPr>
          <w:rFonts w:asciiTheme="minorHAnsi" w:hAnsiTheme="minorHAnsi" w:cstheme="minorHAnsi"/>
          <w:szCs w:val="22"/>
        </w:rPr>
        <w:tab/>
      </w:r>
      <w:r w:rsidRPr="00FB44A6">
        <w:rPr>
          <w:rFonts w:asciiTheme="minorHAnsi" w:hAnsiTheme="minorHAnsi" w:cstheme="minorHAnsi"/>
          <w:szCs w:val="22"/>
        </w:rPr>
        <w:tab/>
      </w:r>
      <w:r w:rsidRPr="00FB44A6">
        <w:rPr>
          <w:rFonts w:asciiTheme="minorHAnsi" w:hAnsiTheme="minorHAnsi" w:cstheme="minorHAnsi"/>
          <w:szCs w:val="22"/>
        </w:rPr>
        <w:tab/>
        <w:t>Морозова Е.В.</w:t>
      </w:r>
    </w:p>
    <w:sectPr w:rsidR="001C3191" w:rsidRPr="00FB44A6" w:rsidSect="00C06B56">
      <w:footerReference w:type="default" r:id="rId8"/>
      <w:headerReference w:type="first" r:id="rId9"/>
      <w:footerReference w:type="first" r:id="rId10"/>
      <w:pgSz w:w="11907" w:h="16840" w:code="9"/>
      <w:pgMar w:top="1134" w:right="851" w:bottom="1701" w:left="1418"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C9" w:rsidRDefault="00E271C9" w:rsidP="00B971E5">
      <w:pPr>
        <w:spacing w:after="0" w:line="240" w:lineRule="auto"/>
      </w:pPr>
      <w:r>
        <w:separator/>
      </w:r>
    </w:p>
  </w:endnote>
  <w:endnote w:type="continuationSeparator" w:id="0">
    <w:p w:rsidR="00E271C9" w:rsidRDefault="00E271C9"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28834"/>
      <w:docPartObj>
        <w:docPartGallery w:val="Page Numbers (Bottom of Page)"/>
        <w:docPartUnique/>
      </w:docPartObj>
    </w:sdtPr>
    <w:sdtEndPr/>
    <w:sdtContent>
      <w:p w:rsidR="003E3A7D" w:rsidRDefault="003E3A7D">
        <w:pPr>
          <w:pStyle w:val="a6"/>
          <w:jc w:val="center"/>
        </w:pPr>
        <w:r>
          <w:fldChar w:fldCharType="begin"/>
        </w:r>
        <w:r>
          <w:instrText>PAGE   \* MERGEFORMAT</w:instrText>
        </w:r>
        <w:r>
          <w:fldChar w:fldCharType="separate"/>
        </w:r>
        <w:r w:rsidR="00FB44A6">
          <w:rPr>
            <w:noProof/>
          </w:rPr>
          <w:t>2</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D267D0" w:rsidRPr="00857B12" w:rsidTr="004A5927">
      <w:trPr>
        <w:trHeight w:val="826"/>
        <w:jc w:val="center"/>
      </w:trPr>
      <w:tc>
        <w:tcPr>
          <w:tcW w:w="1994" w:type="dxa"/>
        </w:tcPr>
        <w:p w:rsidR="00D267D0" w:rsidRPr="001A1BF3"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t>ул.</w:t>
          </w:r>
          <w:r w:rsidR="00420DDD" w:rsidRPr="00420DDD">
            <w:rPr>
              <w:rFonts w:ascii="UniNeue-Regular" w:hAnsi="UniNeue-Regular" w:cs="UniNeue-Regular"/>
              <w:color w:val="000000"/>
              <w:spacing w:val="4"/>
              <w:sz w:val="14"/>
              <w:szCs w:val="14"/>
              <w:lang w:eastAsia="en-US" w:bidi="ar-SA"/>
            </w:rPr>
            <w:t xml:space="preserve"> </w:t>
          </w:r>
          <w:r w:rsidR="00DD700E">
            <w:rPr>
              <w:rFonts w:cs="UniNeue-Regular"/>
              <w:color w:val="000000"/>
              <w:spacing w:val="4"/>
              <w:sz w:val="14"/>
              <w:szCs w:val="14"/>
              <w:lang w:eastAsia="en-US" w:bidi="ar-SA"/>
            </w:rPr>
            <w:t>Заключье</w:t>
          </w:r>
          <w:r w:rsidR="00420DDD">
            <w:rPr>
              <w:rFonts w:cs="UniNeue-Regular"/>
              <w:color w:val="000000"/>
              <w:spacing w:val="4"/>
              <w:sz w:val="14"/>
              <w:szCs w:val="14"/>
              <w:lang w:eastAsia="en-US" w:bidi="ar-SA"/>
            </w:rPr>
            <w:t xml:space="preserve">, д. </w:t>
          </w:r>
          <w:r w:rsidR="00AA001D">
            <w:rPr>
              <w:rFonts w:cs="UniNeue-Regular"/>
              <w:color w:val="000000"/>
              <w:spacing w:val="4"/>
              <w:sz w:val="14"/>
              <w:szCs w:val="14"/>
              <w:lang w:eastAsia="en-US" w:bidi="ar-SA"/>
            </w:rPr>
            <w:t>1</w:t>
          </w:r>
          <w:r w:rsidR="00DD700E">
            <w:rPr>
              <w:rFonts w:cs="UniNeue-Regular"/>
              <w:color w:val="000000"/>
              <w:spacing w:val="4"/>
              <w:sz w:val="14"/>
              <w:szCs w:val="14"/>
              <w:lang w:eastAsia="en-US" w:bidi="ar-SA"/>
            </w:rPr>
            <w:t xml:space="preserve">9,             с. Кривское, </w:t>
          </w:r>
          <w:r w:rsidR="00420DDD">
            <w:rPr>
              <w:rFonts w:cs="UniNeue-Regular"/>
              <w:color w:val="000000"/>
              <w:spacing w:val="4"/>
              <w:sz w:val="14"/>
              <w:szCs w:val="14"/>
              <w:lang w:eastAsia="en-US" w:bidi="ar-SA"/>
            </w:rPr>
            <w:t>Сараевский район, Рязанская область</w:t>
          </w:r>
          <w:r w:rsidRPr="00EE502A">
            <w:rPr>
              <w:rFonts w:ascii="UniNeue-Regular" w:hAnsi="UniNeue-Regular" w:cs="UniNeue-Regular"/>
              <w:color w:val="000000"/>
              <w:spacing w:val="4"/>
              <w:sz w:val="14"/>
              <w:szCs w:val="14"/>
              <w:lang w:eastAsia="en-US" w:bidi="ar-SA"/>
            </w:rPr>
            <w:t>,  Россия</w:t>
          </w:r>
          <w:r w:rsidR="001A1BF3">
            <w:rPr>
              <w:rFonts w:cs="UniNeue-Regular"/>
              <w:color w:val="000000"/>
              <w:spacing w:val="4"/>
              <w:sz w:val="14"/>
              <w:szCs w:val="14"/>
              <w:lang w:eastAsia="en-US" w:bidi="ar-SA"/>
            </w:rPr>
            <w:t>, 3918</w:t>
          </w:r>
          <w:r w:rsidR="00DD700E">
            <w:rPr>
              <w:rFonts w:cs="UniNeue-Regular"/>
              <w:color w:val="000000"/>
              <w:spacing w:val="4"/>
              <w:sz w:val="14"/>
              <w:szCs w:val="14"/>
              <w:lang w:eastAsia="en-US" w:bidi="ar-SA"/>
            </w:rPr>
            <w:t>70</w:t>
          </w:r>
        </w:p>
      </w:tc>
      <w:tc>
        <w:tcPr>
          <w:tcW w:w="2088" w:type="dxa"/>
        </w:tcPr>
        <w:p w:rsidR="00D267D0" w:rsidRPr="00857B12"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sidR="00DD700E">
            <w:rPr>
              <w:rFonts w:cs="UniNeue-Regular"/>
              <w:color w:val="000000"/>
              <w:spacing w:val="4"/>
              <w:sz w:val="14"/>
              <w:szCs w:val="14"/>
              <w:lang w:eastAsia="en-US" w:bidi="ar-SA"/>
            </w:rPr>
            <w:t>6217000374</w:t>
          </w:r>
          <w:r w:rsidR="00AA001D">
            <w:rPr>
              <w:rFonts w:ascii="UniNeue-Regular" w:hAnsi="UniNeue-Regular" w:cs="UniNeue-Regular"/>
              <w:color w:val="000000"/>
              <w:spacing w:val="4"/>
              <w:sz w:val="14"/>
              <w:szCs w:val="14"/>
              <w:lang w:eastAsia="en-US" w:bidi="ar-SA"/>
            </w:rPr>
            <w:br/>
            <w:t>КПП 621701001</w:t>
          </w:r>
          <w:r w:rsidRPr="001D3F75">
            <w:rPr>
              <w:rFonts w:ascii="UniNeue-Regular" w:hAnsi="UniNeue-Regular" w:cs="UniNeue-Regular"/>
              <w:color w:val="000000"/>
              <w:spacing w:val="4"/>
              <w:sz w:val="14"/>
              <w:szCs w:val="14"/>
              <w:lang w:eastAsia="en-US" w:bidi="ar-SA"/>
            </w:rPr>
            <w:br/>
            <w:t xml:space="preserve">ОГРН </w:t>
          </w:r>
          <w:r w:rsidR="00AA001D">
            <w:rPr>
              <w:rFonts w:cs="UniNeue-Regular"/>
              <w:color w:val="000000"/>
              <w:spacing w:val="4"/>
              <w:sz w:val="14"/>
              <w:szCs w:val="14"/>
              <w:lang w:eastAsia="en-US" w:bidi="ar-SA"/>
            </w:rPr>
            <w:t>10</w:t>
          </w:r>
          <w:r w:rsidR="00DD700E">
            <w:rPr>
              <w:rFonts w:cs="UniNeue-Regular"/>
              <w:color w:val="000000"/>
              <w:spacing w:val="4"/>
              <w:sz w:val="14"/>
              <w:szCs w:val="14"/>
              <w:lang w:eastAsia="en-US" w:bidi="ar-SA"/>
            </w:rPr>
            <w:t>26200742611</w:t>
          </w:r>
        </w:p>
      </w:tc>
      <w:tc>
        <w:tcPr>
          <w:tcW w:w="2088" w:type="dxa"/>
        </w:tcPr>
        <w:p w:rsidR="00D267D0" w:rsidRPr="001D3F75" w:rsidRDefault="00420DDD" w:rsidP="00420DDD">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Филиал «Центральный» Банка ВТБ (ПАО) г. Москва</w:t>
          </w:r>
          <w:r w:rsidR="00D267D0" w:rsidRPr="00EE502A">
            <w:rPr>
              <w:rFonts w:ascii="UniNeue-Regular" w:hAnsi="UniNeue-Regular" w:cs="UniNeue-Regular"/>
              <w:color w:val="000000"/>
              <w:spacing w:val="4"/>
              <w:sz w:val="14"/>
              <w:szCs w:val="14"/>
              <w:lang w:eastAsia="en-US" w:bidi="ar-SA"/>
            </w:rPr>
            <w:br/>
          </w:r>
        </w:p>
      </w:tc>
      <w:tc>
        <w:tcPr>
          <w:tcW w:w="2335" w:type="dxa"/>
        </w:tcPr>
        <w:p w:rsidR="001C3191" w:rsidRDefault="00D267D0" w:rsidP="001C3191">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sidR="00DD700E">
            <w:rPr>
              <w:rFonts w:cs="UniNeue-Regular"/>
              <w:color w:val="000000"/>
              <w:spacing w:val="4"/>
              <w:sz w:val="14"/>
              <w:szCs w:val="14"/>
              <w:lang w:eastAsia="en-US" w:bidi="ar-SA"/>
            </w:rPr>
            <w:t>5</w:t>
          </w:r>
          <w:r w:rsidR="00AA001D">
            <w:rPr>
              <w:rFonts w:cs="UniNeue-Regular"/>
              <w:color w:val="000000"/>
              <w:spacing w:val="4"/>
              <w:sz w:val="14"/>
              <w:szCs w:val="14"/>
              <w:lang w:eastAsia="en-US" w:bidi="ar-SA"/>
            </w:rPr>
            <w:t>252500000</w:t>
          </w:r>
          <w:r w:rsidR="00DD700E">
            <w:rPr>
              <w:rFonts w:cs="UniNeue-Regular"/>
              <w:color w:val="000000"/>
              <w:spacing w:val="4"/>
              <w:sz w:val="14"/>
              <w:szCs w:val="14"/>
              <w:lang w:eastAsia="en-US" w:bidi="ar-SA"/>
            </w:rPr>
            <w:t>72</w:t>
          </w:r>
        </w:p>
        <w:p w:rsidR="00D267D0" w:rsidRPr="00857B12" w:rsidRDefault="00D267D0" w:rsidP="001C3191">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sidR="001C3191">
            <w:rPr>
              <w:rFonts w:cs="UniNeue-Regular"/>
              <w:color w:val="000000"/>
              <w:spacing w:val="4"/>
              <w:sz w:val="14"/>
              <w:szCs w:val="14"/>
              <w:lang w:eastAsia="en-US" w:bidi="ar-SA"/>
            </w:rPr>
            <w:t>14525</w:t>
          </w:r>
          <w:r w:rsidRPr="00EE502A">
            <w:rPr>
              <w:rFonts w:ascii="UniNeue-Regular" w:hAnsi="UniNeue-Regular" w:cs="UniNeue-Regular"/>
              <w:color w:val="000000"/>
              <w:spacing w:val="4"/>
              <w:sz w:val="14"/>
              <w:szCs w:val="14"/>
              <w:lang w:eastAsia="en-US" w:bidi="ar-SA"/>
            </w:rPr>
            <w:t>0000</w:t>
          </w:r>
          <w:r w:rsidR="001C3191">
            <w:rPr>
              <w:rFonts w:cs="UniNeue-Regular"/>
              <w:color w:val="000000"/>
              <w:spacing w:val="4"/>
              <w:sz w:val="14"/>
              <w:szCs w:val="14"/>
              <w:lang w:eastAsia="en-US" w:bidi="ar-SA"/>
            </w:rPr>
            <w:t>411</w:t>
          </w:r>
          <w:r w:rsidRPr="00EE502A">
            <w:rPr>
              <w:rFonts w:ascii="UniNeue-Regular" w:hAnsi="UniNeue-Regular" w:cs="UniNeue-Regular"/>
              <w:color w:val="000000"/>
              <w:spacing w:val="4"/>
              <w:sz w:val="14"/>
              <w:szCs w:val="14"/>
              <w:lang w:eastAsia="en-US" w:bidi="ar-SA"/>
            </w:rPr>
            <w:br/>
            <w:t>БИК 04</w:t>
          </w:r>
          <w:r w:rsidR="001C3191">
            <w:rPr>
              <w:rFonts w:cs="UniNeue-Regular"/>
              <w:color w:val="000000"/>
              <w:spacing w:val="4"/>
              <w:sz w:val="14"/>
              <w:szCs w:val="14"/>
              <w:lang w:eastAsia="en-US" w:bidi="ar-SA"/>
            </w:rPr>
            <w:t>4525411</w:t>
          </w:r>
        </w:p>
      </w:tc>
    </w:tr>
  </w:tbl>
  <w:p w:rsidR="00D267D0" w:rsidRDefault="00D267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C9" w:rsidRDefault="00E271C9" w:rsidP="00B971E5">
      <w:pPr>
        <w:spacing w:after="0" w:line="240" w:lineRule="auto"/>
      </w:pPr>
      <w:r>
        <w:separator/>
      </w:r>
    </w:p>
  </w:footnote>
  <w:footnote w:type="continuationSeparator" w:id="0">
    <w:p w:rsidR="00E271C9" w:rsidRDefault="00E271C9"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D0" w:rsidRPr="00420DDD" w:rsidRDefault="00DD700E" w:rsidP="004A5927">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 xml:space="preserve">АО </w:t>
    </w:r>
    <w:r w:rsidR="00D267D0" w:rsidRPr="00420DDD">
      <w:rPr>
        <w:rFonts w:ascii="Calibri" w:hAnsi="Calibri" w:cs="UniNeue-Bold"/>
        <w:b/>
        <w:bCs/>
        <w:color w:val="000000"/>
        <w:spacing w:val="5"/>
        <w:sz w:val="24"/>
        <w:szCs w:val="24"/>
        <w:lang w:eastAsia="en-US" w:bidi="ar-SA"/>
      </w:rPr>
      <w:t>«</w:t>
    </w:r>
    <w:r>
      <w:rPr>
        <w:rFonts w:ascii="Calibri" w:hAnsi="Calibri" w:cs="UniNeue-Bold"/>
        <w:b/>
        <w:bCs/>
        <w:color w:val="000000"/>
        <w:spacing w:val="5"/>
        <w:sz w:val="24"/>
        <w:szCs w:val="24"/>
        <w:lang w:eastAsia="en-US" w:bidi="ar-SA"/>
      </w:rPr>
      <w:t>Кривское А.О.</w:t>
    </w:r>
    <w:r w:rsidR="00420DDD" w:rsidRPr="00420DDD">
      <w:rPr>
        <w:rFonts w:ascii="Calibri" w:hAnsi="Calibri" w:cs="UniNeue-Bold"/>
        <w:b/>
        <w:bCs/>
        <w:color w:val="000000"/>
        <w:spacing w:val="5"/>
        <w:sz w:val="24"/>
        <w:szCs w:val="24"/>
        <w:lang w:eastAsia="en-US" w:bidi="ar-SA"/>
      </w:rPr>
      <w:t>»</w:t>
    </w:r>
  </w:p>
  <w:p w:rsidR="00D267D0" w:rsidRPr="00EE502A" w:rsidRDefault="00D267D0" w:rsidP="004A5927">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w:t>
    </w:r>
    <w:r w:rsidR="00DD700E">
      <w:rPr>
        <w:rFonts w:ascii="Calibri" w:hAnsi="Calibri" w:cs="UniNeue-Regular"/>
        <w:color w:val="000000"/>
        <w:spacing w:val="5"/>
        <w:sz w:val="18"/>
        <w:szCs w:val="18"/>
        <w:lang w:eastAsia="en-US" w:bidi="ar-SA"/>
      </w:rPr>
      <w:t>910</w:t>
    </w:r>
    <w:r w:rsidRPr="00EE502A">
      <w:rPr>
        <w:rFonts w:ascii="Calibri" w:hAnsi="Calibri" w:cs="UniNeue-Regular"/>
        <w:color w:val="000000"/>
        <w:spacing w:val="5"/>
        <w:sz w:val="18"/>
        <w:szCs w:val="18"/>
        <w:lang w:eastAsia="en-US" w:bidi="ar-SA"/>
      </w:rPr>
      <w:t xml:space="preserve">) </w:t>
    </w:r>
    <w:r w:rsidR="00DD700E">
      <w:rPr>
        <w:rFonts w:ascii="Calibri" w:hAnsi="Calibri" w:cs="UniNeue-Regular"/>
        <w:color w:val="000000"/>
        <w:spacing w:val="5"/>
        <w:sz w:val="18"/>
        <w:szCs w:val="18"/>
        <w:lang w:eastAsia="en-US" w:bidi="ar-SA"/>
      </w:rPr>
      <w:t>579-13-73</w:t>
    </w:r>
    <w:r w:rsidRPr="00EE502A">
      <w:rPr>
        <w:rFonts w:ascii="Calibri" w:hAnsi="Calibri" w:cs="UniNeue-Regular"/>
        <w:color w:val="000000"/>
        <w:spacing w:val="5"/>
        <w:sz w:val="18"/>
        <w:szCs w:val="18"/>
        <w:lang w:eastAsia="en-US" w:bidi="ar-SA"/>
      </w:rPr>
      <w:br/>
    </w:r>
    <w:r w:rsidRPr="00EE502A">
      <w:rPr>
        <w:rFonts w:ascii="Calibri" w:hAnsi="Calibri" w:cs="UniNeue-Bold"/>
        <w:b/>
        <w:bCs/>
        <w:color w:val="000000"/>
        <w:spacing w:val="5"/>
        <w:sz w:val="18"/>
        <w:szCs w:val="18"/>
        <w:lang w:eastAsia="en-US" w:bidi="ar-SA"/>
      </w:rPr>
      <w:t>Эл.</w:t>
    </w:r>
    <w:r w:rsidR="001A3946">
      <w:rPr>
        <w:rFonts w:ascii="Calibri" w:hAnsi="Calibri" w:cs="UniNeue-Bold"/>
        <w:b/>
        <w:bCs/>
        <w:color w:val="000000"/>
        <w:spacing w:val="5"/>
        <w:sz w:val="18"/>
        <w:szCs w:val="18"/>
        <w:lang w:eastAsia="en-US" w:bidi="ar-SA"/>
      </w:rPr>
      <w:t xml:space="preserve"> </w:t>
    </w:r>
    <w:r w:rsidRPr="00EE502A">
      <w:rPr>
        <w:rFonts w:ascii="Calibri" w:hAnsi="Calibri" w:cs="UniNeue-Bold"/>
        <w:b/>
        <w:bCs/>
        <w:color w:val="000000"/>
        <w:spacing w:val="5"/>
        <w:sz w:val="18"/>
        <w:szCs w:val="18"/>
        <w:lang w:eastAsia="en-US" w:bidi="ar-SA"/>
      </w:rPr>
      <w:t>почта:</w:t>
    </w:r>
    <w:r>
      <w:rPr>
        <w:rFonts w:ascii="Calibri" w:hAnsi="Calibri" w:cs="UniNeue-Bold"/>
        <w:b/>
        <w:bCs/>
        <w:color w:val="000000"/>
        <w:spacing w:val="5"/>
        <w:sz w:val="18"/>
        <w:szCs w:val="18"/>
        <w:lang w:eastAsia="en-US" w:bidi="ar-SA"/>
      </w:rPr>
      <w:t xml:space="preserve"> </w:t>
    </w:r>
    <w:r w:rsidR="00DD700E" w:rsidRPr="00DD700E">
      <w:rPr>
        <w:rFonts w:ascii="Calibri" w:hAnsi="Calibri" w:cs="UniNeue-Bold"/>
        <w:bCs/>
        <w:color w:val="000000"/>
        <w:spacing w:val="5"/>
        <w:sz w:val="18"/>
        <w:szCs w:val="18"/>
        <w:lang w:val="en-US" w:eastAsia="en-US" w:bidi="ar-SA"/>
      </w:rPr>
      <w:t>krivskoe</w:t>
    </w:r>
    <w:r w:rsidRPr="00DD700E">
      <w:rPr>
        <w:rFonts w:ascii="Calibri" w:hAnsi="Calibri" w:cs="UniNeue-Regular"/>
        <w:color w:val="000000"/>
        <w:spacing w:val="5"/>
        <w:sz w:val="18"/>
        <w:szCs w:val="18"/>
        <w:lang w:eastAsia="en-US" w:bidi="ar-SA"/>
      </w:rPr>
      <w:t>@</w:t>
    </w:r>
    <w:r w:rsidRPr="00DD700E">
      <w:rPr>
        <w:rFonts w:ascii="Calibri" w:hAnsi="Calibri" w:cs="UniNeue-Regular"/>
        <w:color w:val="000000"/>
        <w:spacing w:val="5"/>
        <w:sz w:val="18"/>
        <w:szCs w:val="18"/>
        <w:lang w:val="en-US" w:eastAsia="en-US" w:bidi="ar-SA"/>
      </w:rPr>
      <w:t>ra</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group</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ru</w:t>
    </w:r>
    <w:r w:rsidRPr="00A86FAB">
      <w:rPr>
        <w:rFonts w:ascii="Calibri" w:hAnsi="Calibri" w:cs="UniNeue-Regular"/>
        <w:color w:val="000000"/>
        <w:spacing w:val="5"/>
        <w:sz w:val="18"/>
        <w:szCs w:val="18"/>
        <w:lang w:eastAsia="en-US" w:bidi="ar-SA"/>
      </w:rPr>
      <w:br/>
    </w:r>
  </w:p>
  <w:p w:rsidR="00D267D0" w:rsidRDefault="00D267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92302"/>
    <w:multiLevelType w:val="hybridMultilevel"/>
    <w:tmpl w:val="CC848E42"/>
    <w:lvl w:ilvl="0" w:tplc="11901B20">
      <w:start w:val="1"/>
      <w:numFmt w:val="decimal"/>
      <w:lvlText w:val="%1."/>
      <w:lvlJc w:val="left"/>
      <w:pPr>
        <w:ind w:left="132" w:hanging="360"/>
      </w:pPr>
      <w:rPr>
        <w:rFonts w:cs="Times New Roman"/>
        <w:b w:val="0"/>
      </w:rPr>
    </w:lvl>
    <w:lvl w:ilvl="1" w:tplc="04190019" w:tentative="1">
      <w:start w:val="1"/>
      <w:numFmt w:val="lowerLetter"/>
      <w:lvlText w:val="%2."/>
      <w:lvlJc w:val="left"/>
      <w:pPr>
        <w:ind w:left="852" w:hanging="360"/>
      </w:pPr>
      <w:rPr>
        <w:rFonts w:cs="Times New Roman"/>
      </w:rPr>
    </w:lvl>
    <w:lvl w:ilvl="2" w:tplc="0419001B" w:tentative="1">
      <w:start w:val="1"/>
      <w:numFmt w:val="lowerRoman"/>
      <w:lvlText w:val="%3."/>
      <w:lvlJc w:val="right"/>
      <w:pPr>
        <w:ind w:left="1572" w:hanging="180"/>
      </w:pPr>
      <w:rPr>
        <w:rFonts w:cs="Times New Roman"/>
      </w:rPr>
    </w:lvl>
    <w:lvl w:ilvl="3" w:tplc="0419000F" w:tentative="1">
      <w:start w:val="1"/>
      <w:numFmt w:val="decimal"/>
      <w:lvlText w:val="%4."/>
      <w:lvlJc w:val="left"/>
      <w:pPr>
        <w:ind w:left="2292" w:hanging="360"/>
      </w:pPr>
      <w:rPr>
        <w:rFonts w:cs="Times New Roman"/>
      </w:rPr>
    </w:lvl>
    <w:lvl w:ilvl="4" w:tplc="04190019" w:tentative="1">
      <w:start w:val="1"/>
      <w:numFmt w:val="lowerLetter"/>
      <w:lvlText w:val="%5."/>
      <w:lvlJc w:val="left"/>
      <w:pPr>
        <w:ind w:left="3012" w:hanging="360"/>
      </w:pPr>
      <w:rPr>
        <w:rFonts w:cs="Times New Roman"/>
      </w:rPr>
    </w:lvl>
    <w:lvl w:ilvl="5" w:tplc="0419001B" w:tentative="1">
      <w:start w:val="1"/>
      <w:numFmt w:val="lowerRoman"/>
      <w:lvlText w:val="%6."/>
      <w:lvlJc w:val="right"/>
      <w:pPr>
        <w:ind w:left="3732" w:hanging="180"/>
      </w:pPr>
      <w:rPr>
        <w:rFonts w:cs="Times New Roman"/>
      </w:rPr>
    </w:lvl>
    <w:lvl w:ilvl="6" w:tplc="0419000F" w:tentative="1">
      <w:start w:val="1"/>
      <w:numFmt w:val="decimal"/>
      <w:lvlText w:val="%7."/>
      <w:lvlJc w:val="left"/>
      <w:pPr>
        <w:ind w:left="4452" w:hanging="360"/>
      </w:pPr>
      <w:rPr>
        <w:rFonts w:cs="Times New Roman"/>
      </w:rPr>
    </w:lvl>
    <w:lvl w:ilvl="7" w:tplc="04190019" w:tentative="1">
      <w:start w:val="1"/>
      <w:numFmt w:val="lowerLetter"/>
      <w:lvlText w:val="%8."/>
      <w:lvlJc w:val="left"/>
      <w:pPr>
        <w:ind w:left="5172" w:hanging="360"/>
      </w:pPr>
      <w:rPr>
        <w:rFonts w:cs="Times New Roman"/>
      </w:rPr>
    </w:lvl>
    <w:lvl w:ilvl="8" w:tplc="0419001B" w:tentative="1">
      <w:start w:val="1"/>
      <w:numFmt w:val="lowerRoman"/>
      <w:lvlText w:val="%9."/>
      <w:lvlJc w:val="right"/>
      <w:pPr>
        <w:ind w:left="5892" w:hanging="180"/>
      </w:pPr>
      <w:rPr>
        <w:rFonts w:cs="Times New Roman"/>
      </w:rPr>
    </w:lvl>
  </w:abstractNum>
  <w:abstractNum w:abstractNumId="9"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0"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5" w15:restartNumberingAfterBreak="0">
    <w:nsid w:val="76E918E9"/>
    <w:multiLevelType w:val="hybridMultilevel"/>
    <w:tmpl w:val="CA40AA78"/>
    <w:lvl w:ilvl="0" w:tplc="0419000F">
      <w:start w:val="1"/>
      <w:numFmt w:val="decimal"/>
      <w:lvlText w:val="%1."/>
      <w:lvlJc w:val="left"/>
      <w:pPr>
        <w:ind w:left="3153" w:hanging="360"/>
      </w:pPr>
    </w:lvl>
    <w:lvl w:ilvl="1" w:tplc="04190019" w:tentative="1">
      <w:start w:val="1"/>
      <w:numFmt w:val="lowerLetter"/>
      <w:lvlText w:val="%2."/>
      <w:lvlJc w:val="left"/>
      <w:pPr>
        <w:ind w:left="3873" w:hanging="360"/>
      </w:pPr>
    </w:lvl>
    <w:lvl w:ilvl="2" w:tplc="0419001B" w:tentative="1">
      <w:start w:val="1"/>
      <w:numFmt w:val="lowerRoman"/>
      <w:lvlText w:val="%3."/>
      <w:lvlJc w:val="right"/>
      <w:pPr>
        <w:ind w:left="4593" w:hanging="180"/>
      </w:pPr>
    </w:lvl>
    <w:lvl w:ilvl="3" w:tplc="0419000F" w:tentative="1">
      <w:start w:val="1"/>
      <w:numFmt w:val="decimal"/>
      <w:lvlText w:val="%4."/>
      <w:lvlJc w:val="left"/>
      <w:pPr>
        <w:ind w:left="5313" w:hanging="360"/>
      </w:pPr>
    </w:lvl>
    <w:lvl w:ilvl="4" w:tplc="04190019" w:tentative="1">
      <w:start w:val="1"/>
      <w:numFmt w:val="lowerLetter"/>
      <w:lvlText w:val="%5."/>
      <w:lvlJc w:val="left"/>
      <w:pPr>
        <w:ind w:left="6033" w:hanging="360"/>
      </w:pPr>
    </w:lvl>
    <w:lvl w:ilvl="5" w:tplc="0419001B" w:tentative="1">
      <w:start w:val="1"/>
      <w:numFmt w:val="lowerRoman"/>
      <w:lvlText w:val="%6."/>
      <w:lvlJc w:val="right"/>
      <w:pPr>
        <w:ind w:left="6753" w:hanging="180"/>
      </w:pPr>
    </w:lvl>
    <w:lvl w:ilvl="6" w:tplc="0419000F" w:tentative="1">
      <w:start w:val="1"/>
      <w:numFmt w:val="decimal"/>
      <w:lvlText w:val="%7."/>
      <w:lvlJc w:val="left"/>
      <w:pPr>
        <w:ind w:left="7473" w:hanging="360"/>
      </w:pPr>
    </w:lvl>
    <w:lvl w:ilvl="7" w:tplc="04190019" w:tentative="1">
      <w:start w:val="1"/>
      <w:numFmt w:val="lowerLetter"/>
      <w:lvlText w:val="%8."/>
      <w:lvlJc w:val="left"/>
      <w:pPr>
        <w:ind w:left="8193" w:hanging="360"/>
      </w:pPr>
    </w:lvl>
    <w:lvl w:ilvl="8" w:tplc="0419001B" w:tentative="1">
      <w:start w:val="1"/>
      <w:numFmt w:val="lowerRoman"/>
      <w:lvlText w:val="%9."/>
      <w:lvlJc w:val="right"/>
      <w:pPr>
        <w:ind w:left="8913" w:hanging="180"/>
      </w:pPr>
    </w:lvl>
  </w:abstractNum>
  <w:abstractNum w:abstractNumId="16"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0"/>
  </w:num>
  <w:num w:numId="5">
    <w:abstractNumId w:val="2"/>
  </w:num>
  <w:num w:numId="6">
    <w:abstractNumId w:val="13"/>
  </w:num>
  <w:num w:numId="7">
    <w:abstractNumId w:val="3"/>
  </w:num>
  <w:num w:numId="8">
    <w:abstractNumId w:val="0"/>
  </w:num>
  <w:num w:numId="9">
    <w:abstractNumId w:val="6"/>
  </w:num>
  <w:num w:numId="10">
    <w:abstractNumId w:val="1"/>
  </w:num>
  <w:num w:numId="11">
    <w:abstractNumId w:val="11"/>
  </w:num>
  <w:num w:numId="12">
    <w:abstractNumId w:val="5"/>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225A"/>
    <w:rsid w:val="000634F2"/>
    <w:rsid w:val="0008264E"/>
    <w:rsid w:val="00097E61"/>
    <w:rsid w:val="000A006B"/>
    <w:rsid w:val="000A2878"/>
    <w:rsid w:val="000B2A83"/>
    <w:rsid w:val="000B6775"/>
    <w:rsid w:val="000C2B1E"/>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15D58"/>
    <w:rsid w:val="00223E12"/>
    <w:rsid w:val="00227DFC"/>
    <w:rsid w:val="00244291"/>
    <w:rsid w:val="002448E0"/>
    <w:rsid w:val="00255B3C"/>
    <w:rsid w:val="002571F7"/>
    <w:rsid w:val="00260854"/>
    <w:rsid w:val="00265115"/>
    <w:rsid w:val="00286E28"/>
    <w:rsid w:val="002A0A46"/>
    <w:rsid w:val="002B5ADB"/>
    <w:rsid w:val="002D19C2"/>
    <w:rsid w:val="002D33CE"/>
    <w:rsid w:val="002D6C2E"/>
    <w:rsid w:val="002E008E"/>
    <w:rsid w:val="002E13F3"/>
    <w:rsid w:val="002F06B5"/>
    <w:rsid w:val="00315087"/>
    <w:rsid w:val="00331B02"/>
    <w:rsid w:val="0035565B"/>
    <w:rsid w:val="00386612"/>
    <w:rsid w:val="003B1F42"/>
    <w:rsid w:val="003B6073"/>
    <w:rsid w:val="003C4DB5"/>
    <w:rsid w:val="003D1500"/>
    <w:rsid w:val="003D3748"/>
    <w:rsid w:val="003D3E98"/>
    <w:rsid w:val="003E3A7D"/>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5927"/>
    <w:rsid w:val="004A5AD6"/>
    <w:rsid w:val="004E0FE3"/>
    <w:rsid w:val="004E3EA0"/>
    <w:rsid w:val="004F003B"/>
    <w:rsid w:val="0050688B"/>
    <w:rsid w:val="00506FF8"/>
    <w:rsid w:val="00510371"/>
    <w:rsid w:val="00517292"/>
    <w:rsid w:val="0052615E"/>
    <w:rsid w:val="00526B7B"/>
    <w:rsid w:val="00540517"/>
    <w:rsid w:val="00556214"/>
    <w:rsid w:val="00557710"/>
    <w:rsid w:val="005577A1"/>
    <w:rsid w:val="00565939"/>
    <w:rsid w:val="00577C91"/>
    <w:rsid w:val="0058700C"/>
    <w:rsid w:val="005E3FA3"/>
    <w:rsid w:val="00601338"/>
    <w:rsid w:val="00606A22"/>
    <w:rsid w:val="00610E0A"/>
    <w:rsid w:val="00612772"/>
    <w:rsid w:val="006142C1"/>
    <w:rsid w:val="006157F0"/>
    <w:rsid w:val="00623C83"/>
    <w:rsid w:val="006304F2"/>
    <w:rsid w:val="00637C3B"/>
    <w:rsid w:val="006750A9"/>
    <w:rsid w:val="00681E2C"/>
    <w:rsid w:val="0068284C"/>
    <w:rsid w:val="006829B9"/>
    <w:rsid w:val="00692A74"/>
    <w:rsid w:val="006A6AB9"/>
    <w:rsid w:val="006C27DF"/>
    <w:rsid w:val="006F5D39"/>
    <w:rsid w:val="0070043E"/>
    <w:rsid w:val="0070474C"/>
    <w:rsid w:val="00710B48"/>
    <w:rsid w:val="0071589E"/>
    <w:rsid w:val="00720A71"/>
    <w:rsid w:val="007579AA"/>
    <w:rsid w:val="00760F68"/>
    <w:rsid w:val="00762EDF"/>
    <w:rsid w:val="00765744"/>
    <w:rsid w:val="00782823"/>
    <w:rsid w:val="00787CBF"/>
    <w:rsid w:val="007927C6"/>
    <w:rsid w:val="007A4CDE"/>
    <w:rsid w:val="007A6683"/>
    <w:rsid w:val="007C4170"/>
    <w:rsid w:val="007C5A8C"/>
    <w:rsid w:val="007D26F9"/>
    <w:rsid w:val="007D382E"/>
    <w:rsid w:val="007D43AE"/>
    <w:rsid w:val="007E5A22"/>
    <w:rsid w:val="007F34A7"/>
    <w:rsid w:val="007F6DB4"/>
    <w:rsid w:val="0080282D"/>
    <w:rsid w:val="0082200C"/>
    <w:rsid w:val="00842699"/>
    <w:rsid w:val="008513DC"/>
    <w:rsid w:val="00857B12"/>
    <w:rsid w:val="00873CC2"/>
    <w:rsid w:val="00886B3C"/>
    <w:rsid w:val="008B776B"/>
    <w:rsid w:val="008C1A92"/>
    <w:rsid w:val="008C75D6"/>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0693C"/>
    <w:rsid w:val="00A379E6"/>
    <w:rsid w:val="00A71E07"/>
    <w:rsid w:val="00A8616E"/>
    <w:rsid w:val="00A86FAB"/>
    <w:rsid w:val="00A96A54"/>
    <w:rsid w:val="00AA001D"/>
    <w:rsid w:val="00AA1CC3"/>
    <w:rsid w:val="00AB72BC"/>
    <w:rsid w:val="00AC0267"/>
    <w:rsid w:val="00AE215A"/>
    <w:rsid w:val="00AE2807"/>
    <w:rsid w:val="00B0340B"/>
    <w:rsid w:val="00B13969"/>
    <w:rsid w:val="00B144BA"/>
    <w:rsid w:val="00B3068F"/>
    <w:rsid w:val="00B3293E"/>
    <w:rsid w:val="00B33652"/>
    <w:rsid w:val="00B57DE0"/>
    <w:rsid w:val="00B665C4"/>
    <w:rsid w:val="00B74A14"/>
    <w:rsid w:val="00B779A6"/>
    <w:rsid w:val="00B9152C"/>
    <w:rsid w:val="00B971E5"/>
    <w:rsid w:val="00BB5223"/>
    <w:rsid w:val="00BC6EA1"/>
    <w:rsid w:val="00BD22BE"/>
    <w:rsid w:val="00BD41F7"/>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CF53C9"/>
    <w:rsid w:val="00D01D2E"/>
    <w:rsid w:val="00D0726A"/>
    <w:rsid w:val="00D12F44"/>
    <w:rsid w:val="00D22035"/>
    <w:rsid w:val="00D24EB2"/>
    <w:rsid w:val="00D267D0"/>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12B43"/>
    <w:rsid w:val="00E16921"/>
    <w:rsid w:val="00E271C9"/>
    <w:rsid w:val="00E67416"/>
    <w:rsid w:val="00E761C8"/>
    <w:rsid w:val="00E87530"/>
    <w:rsid w:val="00EC2D3E"/>
    <w:rsid w:val="00EC3540"/>
    <w:rsid w:val="00ED02C4"/>
    <w:rsid w:val="00ED13B5"/>
    <w:rsid w:val="00EE502A"/>
    <w:rsid w:val="00EF2A15"/>
    <w:rsid w:val="00F065B3"/>
    <w:rsid w:val="00F13492"/>
    <w:rsid w:val="00F151BD"/>
    <w:rsid w:val="00F26C8F"/>
    <w:rsid w:val="00F46B6D"/>
    <w:rsid w:val="00F6347E"/>
    <w:rsid w:val="00F65BDE"/>
    <w:rsid w:val="00F76346"/>
    <w:rsid w:val="00F95512"/>
    <w:rsid w:val="00FA5C36"/>
    <w:rsid w:val="00FB44A6"/>
    <w:rsid w:val="00FB47D2"/>
    <w:rsid w:val="00FC0596"/>
    <w:rsid w:val="00FC2958"/>
    <w:rsid w:val="00FC7B16"/>
    <w:rsid w:val="00FE4AB9"/>
    <w:rsid w:val="00FE4DD8"/>
    <w:rsid w:val="00FF6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11CF"/>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f">
    <w:name w:val="Title"/>
    <w:basedOn w:val="a0"/>
    <w:link w:val="af0"/>
    <w:qFormat/>
    <w:rsid w:val="00F151BD"/>
    <w:pPr>
      <w:spacing w:after="0" w:line="240" w:lineRule="auto"/>
      <w:jc w:val="center"/>
    </w:pPr>
    <w:rPr>
      <w:rFonts w:ascii="Times New Roman" w:eastAsia="Times New Roman" w:hAnsi="Times New Roman" w:cs="Times New Roman"/>
      <w:b/>
      <w:szCs w:val="20"/>
      <w:lang w:eastAsia="ru-RU" w:bidi="ar-SA"/>
    </w:rPr>
  </w:style>
  <w:style w:type="character" w:customStyle="1" w:styleId="af0">
    <w:name w:val="Заголовок Знак"/>
    <w:basedOn w:val="a1"/>
    <w:link w:val="af"/>
    <w:rsid w:val="00F151BD"/>
    <w:rPr>
      <w:rFonts w:ascii="Times New Roman" w:eastAsia="Times New Roman" w:hAnsi="Times New Roman" w:cs="Times New Roman"/>
      <w:b/>
      <w:sz w:val="22"/>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F151BD"/>
    <w:rPr>
      <w:sz w:val="22"/>
      <w:szCs w:val="22"/>
      <w:lang w:val="ru-RU" w:eastAsia="ja-JP" w:bidi="ru-RU"/>
    </w:rPr>
  </w:style>
  <w:style w:type="paragraph" w:styleId="af1">
    <w:name w:val="Body Text"/>
    <w:basedOn w:val="a0"/>
    <w:link w:val="af2"/>
    <w:rsid w:val="0006225A"/>
    <w:pPr>
      <w:spacing w:after="120" w:line="240" w:lineRule="auto"/>
    </w:pPr>
    <w:rPr>
      <w:rFonts w:ascii="Times New Roman" w:eastAsia="Times New Roman" w:hAnsi="Times New Roman" w:cs="Times New Roman"/>
      <w:sz w:val="20"/>
      <w:szCs w:val="20"/>
      <w:lang w:eastAsia="ru-RU" w:bidi="ar-SA"/>
    </w:rPr>
  </w:style>
  <w:style w:type="character" w:customStyle="1" w:styleId="af2">
    <w:name w:val="Основной текст Знак"/>
    <w:basedOn w:val="a1"/>
    <w:link w:val="af1"/>
    <w:rsid w:val="0006225A"/>
    <w:rPr>
      <w:rFonts w:ascii="Times New Roman" w:eastAsia="Times New Roman" w:hAnsi="Times New Roman" w:cs="Times New Roman"/>
      <w:sz w:val="20"/>
      <w:szCs w:val="20"/>
      <w:lang w:val="ru-RU" w:eastAsia="ru-RU"/>
    </w:rPr>
  </w:style>
  <w:style w:type="character" w:styleId="af3">
    <w:name w:val="Strong"/>
    <w:uiPriority w:val="22"/>
    <w:qFormat/>
    <w:rsid w:val="00FB4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C7FB-A1CD-40F4-BC03-E9D11DB7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9</Pages>
  <Words>3371</Words>
  <Characters>19219</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18</cp:revision>
  <cp:lastPrinted>2023-12-14T07:21:00Z</cp:lastPrinted>
  <dcterms:created xsi:type="dcterms:W3CDTF">2022-07-05T14:45:00Z</dcterms:created>
  <dcterms:modified xsi:type="dcterms:W3CDTF">2023-12-14T07:21:00Z</dcterms:modified>
</cp:coreProperties>
</file>